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E80" w:rsidRDefault="00451E80" w:rsidP="00641AEB">
      <w:pPr>
        <w:jc w:val="center"/>
      </w:pPr>
    </w:p>
    <w:p w:rsidR="00641AEB" w:rsidRDefault="00641AEB"/>
    <w:p w:rsidR="00641AEB" w:rsidRDefault="000D11BE">
      <w:r w:rsidRPr="000D11BE">
        <w:rPr>
          <w:rFonts w:cstheme="minorHAnsi"/>
          <w:b/>
          <w:bCs/>
          <w:noProof/>
          <w:sz w:val="32"/>
          <w:szCs w:val="32"/>
        </w:rPr>
        <w:pict>
          <v:shapetype id="_x0000_t202" coordsize="21600,21600" o:spt="202" path="m,l,21600r21600,l21600,xe">
            <v:stroke joinstyle="miter"/>
            <v:path gradientshapeok="t" o:connecttype="rect"/>
          </v:shapetype>
          <v:shape id="Zone de texte 200" o:spid="_x0000_s1026" type="#_x0000_t202" style="position:absolute;margin-left:-1.4pt;margin-top:14.55pt;width:461.25pt;height:78.6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" fillcolor="#1f497d [3215]" stroked="f" strokeweight=".5pt">
            <v:textbox inset=",7.2pt,,0">
              <w:txbxContent>
                <w:p w:rsidR="00AF2B33" w:rsidRPr="00AD7D01" w:rsidRDefault="00AF2B33" w:rsidP="00AF2B33">
                  <w:pPr>
                    <w:jc w:val="center"/>
                    <w:rPr>
                      <w:b/>
                      <w:color w:val="FFFFFF" w:themeColor="background1"/>
                      <w:sz w:val="32"/>
                    </w:rPr>
                  </w:pPr>
                  <w:r w:rsidRPr="00AD7D01">
                    <w:rPr>
                      <w:b/>
                      <w:color w:val="FFFFFF" w:themeColor="background1"/>
                      <w:sz w:val="32"/>
                    </w:rPr>
                    <w:t>TERMES DE REFERENCE</w:t>
                  </w:r>
                </w:p>
                <w:p w:rsidR="00AF2B33" w:rsidRPr="00AD7D01" w:rsidRDefault="00AF2B33" w:rsidP="00AF2B33">
                  <w:pPr>
                    <w:jc w:val="center"/>
                    <w:rPr>
                      <w:b/>
                      <w:color w:val="FFFFFF" w:themeColor="background1"/>
                      <w:sz w:val="32"/>
                    </w:rPr>
                  </w:pPr>
                  <w:r w:rsidRPr="00AD7D01">
                    <w:rPr>
                      <w:b/>
                      <w:color w:val="FFFFFF" w:themeColor="background1"/>
                      <w:sz w:val="32"/>
                    </w:rPr>
                    <w:t xml:space="preserve">Pour l’élaboration d’une étude pour la Refonte du </w:t>
                  </w:r>
                </w:p>
                <w:p w:rsidR="00AF2B33" w:rsidRPr="00AD7D01" w:rsidRDefault="00AF2B33" w:rsidP="008C2AE3">
                  <w:pPr>
                    <w:jc w:val="center"/>
                    <w:rPr>
                      <w:caps/>
                      <w:color w:val="FFFFFF" w:themeColor="background1"/>
                      <w:sz w:val="26"/>
                      <w:szCs w:val="26"/>
                    </w:rPr>
                  </w:pPr>
                  <w:r w:rsidRPr="00AD7D01">
                    <w:rPr>
                      <w:b/>
                      <w:color w:val="FFFFFF" w:themeColor="background1"/>
                      <w:sz w:val="32"/>
                    </w:rPr>
                    <w:t>Fonds de Promotion des Exportations (FOPRODEX)</w:t>
                  </w:r>
                </w:p>
              </w:txbxContent>
            </v:textbox>
            <w10:wrap type="square" anchorx="margin"/>
          </v:shape>
        </w:pict>
      </w:r>
    </w:p>
    <w:p w:rsidR="00AF2B33" w:rsidRDefault="00AF2B33" w:rsidP="00741993">
      <w:pPr>
        <w:jc w:val="center"/>
        <w:rPr>
          <w:b/>
          <w:sz w:val="32"/>
        </w:rPr>
      </w:pPr>
    </w:p>
    <w:p w:rsidR="00AF2B33" w:rsidRDefault="00AF2B33" w:rsidP="00741993">
      <w:pPr>
        <w:jc w:val="center"/>
        <w:rPr>
          <w:b/>
          <w:sz w:val="32"/>
        </w:rPr>
      </w:pPr>
    </w:p>
    <w:p w:rsidR="000E56BE" w:rsidRPr="00BF3746" w:rsidRDefault="000E56BE" w:rsidP="00741993">
      <w:pPr>
        <w:jc w:val="center"/>
        <w:rPr>
          <w:rFonts w:cstheme="minorHAnsi"/>
          <w:b/>
          <w:bCs/>
          <w:sz w:val="32"/>
          <w:szCs w:val="32"/>
        </w:rPr>
      </w:pPr>
    </w:p>
    <w:p w:rsidR="00AF2B33" w:rsidRDefault="000E56BE" w:rsidP="00EB6D0E">
      <w:pPr>
        <w:pStyle w:val="Paragraphedeliste"/>
        <w:tabs>
          <w:tab w:val="left" w:pos="5850"/>
        </w:tabs>
      </w:pPr>
      <w:r>
        <w:rPr>
          <w:b/>
          <w:i/>
          <w:sz w:val="28"/>
        </w:rPr>
        <w:tab/>
      </w:r>
    </w:p>
    <w:p w:rsidR="00AF2B33" w:rsidRPr="00D667AB" w:rsidRDefault="00D667AB">
      <w:pPr>
        <w:rPr>
          <w:b/>
          <w:bCs/>
          <w:sz w:val="28"/>
          <w:szCs w:val="28"/>
        </w:rPr>
      </w:pPr>
      <w:r w:rsidRPr="00D667AB">
        <w:rPr>
          <w:b/>
          <w:bCs/>
          <w:sz w:val="28"/>
          <w:szCs w:val="28"/>
        </w:rPr>
        <w:t xml:space="preserve">Sommaire </w:t>
      </w:r>
    </w:p>
    <w:p w:rsidR="00D667AB" w:rsidRDefault="000D11BE">
      <w:r>
        <w:rPr>
          <w:noProof/>
        </w:rPr>
        <w:pict>
          <v:line id="Connecteur droit 1" o:spid="_x0000_s1027" style="position:absolute;flip:y;z-index:251660288;visibility:visible" from=".4pt,7.5pt" to="456.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" strokecolor="black [3213]" strokeweight="1pt">
            <o:lock v:ext="edit" shapetype="f"/>
          </v:line>
        </w:pict>
      </w:r>
    </w:p>
    <w:p w:rsidR="00D667AB" w:rsidRDefault="00D667AB"/>
    <w:p w:rsidR="00D667AB" w:rsidRPr="00F9431F" w:rsidRDefault="00D667AB" w:rsidP="007F0657">
      <w:pPr>
        <w:pStyle w:val="Paragraphedeliste"/>
        <w:numPr>
          <w:ilvl w:val="0"/>
          <w:numId w:val="26"/>
        </w:numPr>
        <w:rPr>
          <w:b/>
          <w:bCs/>
        </w:rPr>
      </w:pPr>
      <w:r w:rsidRPr="00F9431F">
        <w:rPr>
          <w:b/>
          <w:bCs/>
        </w:rPr>
        <w:t>Contexte et Justification</w:t>
      </w:r>
      <w:r w:rsidR="007F0657">
        <w:rPr>
          <w:b/>
          <w:bCs/>
        </w:rPr>
        <w:tab/>
        <w:t xml:space="preserve">                                                                                          2</w:t>
      </w:r>
    </w:p>
    <w:p w:rsidR="006F67A9" w:rsidRPr="00A07582" w:rsidRDefault="006F67A9" w:rsidP="006F67A9">
      <w:pPr>
        <w:pStyle w:val="Paragraphedeliste"/>
        <w:rPr>
          <w:b/>
          <w:bCs/>
        </w:rPr>
      </w:pPr>
    </w:p>
    <w:p w:rsidR="00D667AB" w:rsidRPr="00F9431F" w:rsidRDefault="00D667AB" w:rsidP="00F9431F">
      <w:pPr>
        <w:pStyle w:val="Paragraphedeliste"/>
        <w:numPr>
          <w:ilvl w:val="0"/>
          <w:numId w:val="26"/>
        </w:numPr>
        <w:rPr>
          <w:b/>
          <w:bCs/>
        </w:rPr>
      </w:pPr>
      <w:r w:rsidRPr="00F9431F">
        <w:rPr>
          <w:b/>
          <w:bCs/>
        </w:rPr>
        <w:t>Objectif du projet de refonte du FOPRODEX</w:t>
      </w:r>
      <w:r w:rsidR="007F0657">
        <w:rPr>
          <w:b/>
          <w:bCs/>
        </w:rPr>
        <w:t xml:space="preserve">                                                                 4</w:t>
      </w:r>
    </w:p>
    <w:p w:rsidR="006F67A9" w:rsidRPr="00A07582" w:rsidRDefault="006F67A9" w:rsidP="006F67A9">
      <w:pPr>
        <w:pStyle w:val="Paragraphedeliste"/>
        <w:rPr>
          <w:b/>
          <w:bCs/>
        </w:rPr>
      </w:pPr>
    </w:p>
    <w:p w:rsidR="00D667AB" w:rsidRPr="00F9431F" w:rsidRDefault="006F67A9" w:rsidP="00F9431F">
      <w:pPr>
        <w:pStyle w:val="Paragraphedeliste"/>
        <w:numPr>
          <w:ilvl w:val="0"/>
          <w:numId w:val="26"/>
        </w:numPr>
        <w:rPr>
          <w:b/>
          <w:bCs/>
        </w:rPr>
      </w:pPr>
      <w:r w:rsidRPr="00F9431F">
        <w:rPr>
          <w:b/>
          <w:bCs/>
        </w:rPr>
        <w:t>L’approche du projet de refonte du FOPRODEX</w:t>
      </w:r>
      <w:r w:rsidR="007F0657">
        <w:rPr>
          <w:b/>
          <w:bCs/>
        </w:rPr>
        <w:t xml:space="preserve">                                                           4</w:t>
      </w:r>
    </w:p>
    <w:p w:rsidR="006F67A9" w:rsidRPr="00A07582" w:rsidRDefault="006F67A9" w:rsidP="006F67A9">
      <w:pPr>
        <w:pStyle w:val="Paragraphedeliste"/>
        <w:rPr>
          <w:b/>
          <w:bCs/>
        </w:rPr>
      </w:pPr>
    </w:p>
    <w:p w:rsidR="006F67A9" w:rsidRPr="00F9431F" w:rsidRDefault="006F67A9" w:rsidP="00E82A1C">
      <w:pPr>
        <w:pStyle w:val="Paragraphedeliste"/>
        <w:numPr>
          <w:ilvl w:val="0"/>
          <w:numId w:val="26"/>
        </w:numPr>
        <w:rPr>
          <w:b/>
          <w:bCs/>
        </w:rPr>
      </w:pPr>
      <w:r w:rsidRPr="00F9431F">
        <w:rPr>
          <w:b/>
          <w:bCs/>
        </w:rPr>
        <w:t>Les services et livrables demandés</w:t>
      </w:r>
      <w:r w:rsidR="007F0657">
        <w:rPr>
          <w:b/>
          <w:bCs/>
        </w:rPr>
        <w:t>5</w:t>
      </w:r>
    </w:p>
    <w:p w:rsidR="006F67A9" w:rsidRPr="00A07582" w:rsidRDefault="006F67A9" w:rsidP="006F67A9">
      <w:pPr>
        <w:pStyle w:val="Paragraphedeliste"/>
        <w:rPr>
          <w:b/>
          <w:bCs/>
        </w:rPr>
      </w:pPr>
    </w:p>
    <w:p w:rsidR="006F67A9" w:rsidRPr="00F9431F" w:rsidRDefault="006F67A9" w:rsidP="00F9431F">
      <w:pPr>
        <w:pStyle w:val="Paragraphedeliste"/>
        <w:numPr>
          <w:ilvl w:val="0"/>
          <w:numId w:val="26"/>
        </w:numPr>
        <w:rPr>
          <w:b/>
          <w:bCs/>
        </w:rPr>
      </w:pPr>
      <w:r w:rsidRPr="00F9431F">
        <w:rPr>
          <w:b/>
          <w:bCs/>
        </w:rPr>
        <w:t>Méthodologie de travail</w:t>
      </w:r>
      <w:r w:rsidR="007F0657">
        <w:rPr>
          <w:b/>
          <w:bCs/>
        </w:rPr>
        <w:t xml:space="preserve">                                                                                                      7</w:t>
      </w:r>
    </w:p>
    <w:p w:rsidR="006F67A9" w:rsidRPr="00A07582" w:rsidRDefault="006F67A9" w:rsidP="006F67A9">
      <w:pPr>
        <w:pStyle w:val="Paragraphedeliste"/>
        <w:rPr>
          <w:b/>
          <w:bCs/>
        </w:rPr>
      </w:pPr>
    </w:p>
    <w:p w:rsidR="006F67A9" w:rsidRDefault="009A106D" w:rsidP="00F9431F">
      <w:pPr>
        <w:pStyle w:val="Paragraphedeliste"/>
        <w:numPr>
          <w:ilvl w:val="0"/>
          <w:numId w:val="26"/>
        </w:numPr>
        <w:rPr>
          <w:b/>
          <w:bCs/>
        </w:rPr>
      </w:pPr>
      <w:r>
        <w:rPr>
          <w:b/>
          <w:bCs/>
        </w:rPr>
        <w:t>Délais et déroulement de la mission</w:t>
      </w:r>
      <w:r w:rsidR="007F0657">
        <w:rPr>
          <w:b/>
          <w:bCs/>
        </w:rPr>
        <w:t xml:space="preserve">                                                                                   7</w:t>
      </w:r>
    </w:p>
    <w:p w:rsidR="00712839" w:rsidRPr="00712839" w:rsidRDefault="00712839" w:rsidP="00712839">
      <w:pPr>
        <w:pStyle w:val="Paragraphedeliste"/>
        <w:rPr>
          <w:b/>
          <w:bCs/>
        </w:rPr>
      </w:pPr>
    </w:p>
    <w:p w:rsidR="00712839" w:rsidRDefault="009A106D" w:rsidP="00F9431F">
      <w:pPr>
        <w:pStyle w:val="Paragraphedeliste"/>
        <w:numPr>
          <w:ilvl w:val="0"/>
          <w:numId w:val="26"/>
        </w:numPr>
        <w:rPr>
          <w:b/>
          <w:bCs/>
        </w:rPr>
      </w:pPr>
      <w:r>
        <w:rPr>
          <w:b/>
          <w:bCs/>
        </w:rPr>
        <w:t>Qualifications</w:t>
      </w:r>
      <w:r w:rsidR="00E82A1C">
        <w:rPr>
          <w:b/>
          <w:bCs/>
        </w:rPr>
        <w:t xml:space="preserve">                                                                                                                       7</w:t>
      </w:r>
    </w:p>
    <w:p w:rsidR="009A106D" w:rsidRPr="009A106D" w:rsidRDefault="009A106D" w:rsidP="009A106D">
      <w:pPr>
        <w:pStyle w:val="Paragraphedeliste"/>
        <w:rPr>
          <w:b/>
          <w:bCs/>
        </w:rPr>
      </w:pPr>
    </w:p>
    <w:p w:rsidR="009A106D" w:rsidRDefault="009A106D" w:rsidP="00F9431F">
      <w:pPr>
        <w:pStyle w:val="Paragraphedeliste"/>
        <w:numPr>
          <w:ilvl w:val="0"/>
          <w:numId w:val="26"/>
        </w:numPr>
        <w:rPr>
          <w:b/>
          <w:bCs/>
        </w:rPr>
      </w:pPr>
      <w:r>
        <w:rPr>
          <w:b/>
          <w:bCs/>
        </w:rPr>
        <w:t>Critères d’évaluation et de sélection</w:t>
      </w:r>
      <w:r w:rsidR="00E82A1C">
        <w:rPr>
          <w:b/>
          <w:bCs/>
        </w:rPr>
        <w:t xml:space="preserve">                                                                                  8</w:t>
      </w:r>
    </w:p>
    <w:p w:rsidR="009A106D" w:rsidRPr="009A106D" w:rsidRDefault="009A106D" w:rsidP="009A106D">
      <w:pPr>
        <w:pStyle w:val="Paragraphedeliste"/>
        <w:rPr>
          <w:b/>
          <w:bCs/>
        </w:rPr>
      </w:pPr>
    </w:p>
    <w:p w:rsidR="009A106D" w:rsidRDefault="009A106D" w:rsidP="00F9431F">
      <w:pPr>
        <w:pStyle w:val="Paragraphedeliste"/>
        <w:numPr>
          <w:ilvl w:val="0"/>
          <w:numId w:val="26"/>
        </w:numPr>
        <w:rPr>
          <w:b/>
          <w:bCs/>
        </w:rPr>
      </w:pPr>
      <w:r>
        <w:rPr>
          <w:b/>
          <w:bCs/>
        </w:rPr>
        <w:t>Procédures d’application</w:t>
      </w:r>
      <w:r w:rsidR="00E82A1C">
        <w:rPr>
          <w:b/>
          <w:bCs/>
        </w:rPr>
        <w:t xml:space="preserve">                                                                                                    8</w:t>
      </w:r>
    </w:p>
    <w:p w:rsidR="009A106D" w:rsidRPr="009A106D" w:rsidRDefault="009A106D" w:rsidP="009A106D">
      <w:pPr>
        <w:pStyle w:val="Paragraphedeliste"/>
        <w:rPr>
          <w:b/>
          <w:bCs/>
        </w:rPr>
      </w:pPr>
    </w:p>
    <w:p w:rsidR="009A106D" w:rsidRDefault="009A106D" w:rsidP="00F9431F">
      <w:pPr>
        <w:pStyle w:val="Paragraphedeliste"/>
        <w:numPr>
          <w:ilvl w:val="0"/>
          <w:numId w:val="26"/>
        </w:numPr>
        <w:rPr>
          <w:b/>
          <w:bCs/>
        </w:rPr>
      </w:pPr>
      <w:r>
        <w:rPr>
          <w:b/>
          <w:bCs/>
        </w:rPr>
        <w:t>Demande d’éclaircissement</w:t>
      </w:r>
      <w:r w:rsidR="00E82A1C">
        <w:rPr>
          <w:b/>
          <w:bCs/>
        </w:rPr>
        <w:t xml:space="preserve">                                                                                                8</w:t>
      </w:r>
    </w:p>
    <w:p w:rsidR="009A106D" w:rsidRPr="009A106D" w:rsidRDefault="009A106D" w:rsidP="009A106D">
      <w:pPr>
        <w:pStyle w:val="Paragraphedeliste"/>
        <w:rPr>
          <w:b/>
          <w:bCs/>
        </w:rPr>
      </w:pPr>
    </w:p>
    <w:p w:rsidR="009A106D" w:rsidRDefault="009A106D" w:rsidP="00F9431F">
      <w:pPr>
        <w:pStyle w:val="Paragraphedeliste"/>
        <w:numPr>
          <w:ilvl w:val="0"/>
          <w:numId w:val="26"/>
        </w:numPr>
        <w:rPr>
          <w:b/>
          <w:bCs/>
        </w:rPr>
      </w:pPr>
      <w:r>
        <w:rPr>
          <w:b/>
          <w:bCs/>
        </w:rPr>
        <w:t>Adresse et contact</w:t>
      </w:r>
      <w:r w:rsidR="00E82A1C">
        <w:rPr>
          <w:b/>
          <w:bCs/>
        </w:rPr>
        <w:t xml:space="preserve">                                                                                                                9</w:t>
      </w:r>
    </w:p>
    <w:p w:rsidR="009A106D" w:rsidRPr="009A106D" w:rsidRDefault="009A106D" w:rsidP="009A106D">
      <w:pPr>
        <w:pStyle w:val="Paragraphedeliste"/>
        <w:rPr>
          <w:b/>
          <w:bCs/>
        </w:rPr>
      </w:pPr>
    </w:p>
    <w:p w:rsidR="009A106D" w:rsidRPr="00E82A1C" w:rsidRDefault="009A106D" w:rsidP="00815E0B">
      <w:pPr>
        <w:rPr>
          <w:b/>
          <w:bCs/>
        </w:rPr>
      </w:pPr>
      <w:r w:rsidRPr="00E82A1C">
        <w:rPr>
          <w:b/>
          <w:bCs/>
        </w:rPr>
        <w:t xml:space="preserve">Annexe (1)  </w:t>
      </w:r>
      <w:r w:rsidR="00815E0B">
        <w:rPr>
          <w:b/>
          <w:bCs/>
        </w:rPr>
        <w:t xml:space="preserve">                                                                                                                              10 </w:t>
      </w:r>
    </w:p>
    <w:p w:rsidR="00AF2B33" w:rsidRDefault="00AF2B33"/>
    <w:p w:rsidR="00AF2B33" w:rsidRDefault="00AF2B33"/>
    <w:p w:rsidR="00AF2B33" w:rsidRDefault="00AF2B33"/>
    <w:p w:rsidR="00AF2B33" w:rsidRDefault="00AF2B33"/>
    <w:p w:rsidR="00AF2B33" w:rsidRDefault="00AF2B33"/>
    <w:p w:rsidR="00AF2B33" w:rsidRDefault="00AF2B33"/>
    <w:p w:rsidR="00AF2B33" w:rsidRDefault="00AF2B33"/>
    <w:p w:rsidR="008C2AE3" w:rsidRDefault="008C2AE3"/>
    <w:p w:rsidR="00AF2B33" w:rsidRDefault="00AF2B33"/>
    <w:p w:rsidR="00AF2B33" w:rsidRDefault="00AF2B33"/>
    <w:p w:rsidR="00173FC3" w:rsidRPr="00C555D9" w:rsidRDefault="00173FC3" w:rsidP="00D50F6A">
      <w:pPr>
        <w:pStyle w:val="Paragraphedeliste"/>
        <w:numPr>
          <w:ilvl w:val="0"/>
          <w:numId w:val="19"/>
        </w:numPr>
        <w:ind w:left="284" w:hanging="284"/>
        <w:jc w:val="both"/>
        <w:rPr>
          <w:rFonts w:asciiTheme="majorBidi" w:hAnsiTheme="majorBidi" w:cstheme="majorBidi"/>
          <w:b/>
          <w:bCs/>
          <w:sz w:val="28"/>
          <w:szCs w:val="28"/>
          <w:lang w:eastAsia="en-US"/>
        </w:rPr>
      </w:pPr>
      <w:r w:rsidRPr="00C555D9">
        <w:rPr>
          <w:rFonts w:asciiTheme="majorBidi" w:hAnsiTheme="majorBidi" w:cstheme="majorBidi"/>
          <w:b/>
          <w:bCs/>
          <w:sz w:val="28"/>
          <w:szCs w:val="28"/>
          <w:lang w:eastAsia="en-US"/>
        </w:rPr>
        <w:lastRenderedPageBreak/>
        <w:t xml:space="preserve">Contexte et justification </w:t>
      </w:r>
    </w:p>
    <w:p w:rsidR="00603C35" w:rsidRDefault="00603C35" w:rsidP="00173FC3">
      <w:pPr>
        <w:jc w:val="both"/>
        <w:rPr>
          <w:rFonts w:asciiTheme="majorBidi" w:hAnsiTheme="majorBidi" w:cstheme="majorBidi"/>
          <w:b/>
          <w:bCs/>
          <w:color w:val="333333"/>
          <w:lang w:eastAsia="en-US"/>
        </w:rPr>
      </w:pPr>
    </w:p>
    <w:p w:rsidR="00603C35" w:rsidRDefault="00603C35" w:rsidP="00603C35">
      <w:pPr>
        <w:jc w:val="both"/>
        <w:rPr>
          <w:lang w:eastAsia="en-GB"/>
        </w:rPr>
      </w:pPr>
      <w:r w:rsidRPr="00815A77">
        <w:rPr>
          <w:lang w:eastAsia="en-GB"/>
        </w:rPr>
        <w:t xml:space="preserve">Le plan de développement </w:t>
      </w:r>
      <w:r>
        <w:rPr>
          <w:lang w:eastAsia="en-GB"/>
        </w:rPr>
        <w:t>économique de la Tunisie</w:t>
      </w:r>
      <w:r w:rsidRPr="00815A77">
        <w:rPr>
          <w:lang w:eastAsia="en-GB"/>
        </w:rPr>
        <w:t xml:space="preserve"> pour la période 2016-2020 préconi</w:t>
      </w:r>
      <w:r>
        <w:rPr>
          <w:lang w:eastAsia="en-GB"/>
        </w:rPr>
        <w:t xml:space="preserve">se des orientations stratégiques basées sur la croissance </w:t>
      </w:r>
      <w:r w:rsidR="00934660">
        <w:rPr>
          <w:lang w:eastAsia="en-GB"/>
        </w:rPr>
        <w:t>des</w:t>
      </w:r>
      <w:r w:rsidR="00571745">
        <w:rPr>
          <w:lang w:eastAsia="en-GB"/>
        </w:rPr>
        <w:t xml:space="preserve"> </w:t>
      </w:r>
      <w:r w:rsidRPr="00815A77">
        <w:rPr>
          <w:lang w:eastAsia="en-GB"/>
        </w:rPr>
        <w:t>exportation</w:t>
      </w:r>
      <w:r w:rsidR="00934660">
        <w:rPr>
          <w:lang w:eastAsia="en-GB"/>
        </w:rPr>
        <w:t>s</w:t>
      </w:r>
      <w:r>
        <w:rPr>
          <w:lang w:eastAsia="en-GB"/>
        </w:rPr>
        <w:t xml:space="preserve"> et le positionnement stratégique dans les chaines de valeur mondiales, le renforcement de l’intégration à l’économie régionale et mondiale et l’amélioration du climat des affaires. </w:t>
      </w:r>
    </w:p>
    <w:p w:rsidR="005F4848" w:rsidRDefault="005F4848" w:rsidP="00603C35">
      <w:pPr>
        <w:jc w:val="both"/>
        <w:rPr>
          <w:lang w:eastAsia="en-GB"/>
        </w:rPr>
      </w:pPr>
    </w:p>
    <w:p w:rsidR="005F4848" w:rsidRPr="00815A77" w:rsidRDefault="005F4848" w:rsidP="005F4848">
      <w:pPr>
        <w:jc w:val="both"/>
        <w:rPr>
          <w:lang w:eastAsia="en-GB"/>
        </w:rPr>
      </w:pPr>
      <w:r>
        <w:rPr>
          <w:lang w:eastAsia="en-GB"/>
        </w:rPr>
        <w:t>Pour ce faire, un certain nombre de réformes structurelles portant sur l’arsenal règlementaire, institutionnel ainsi que les dispositifs d’accompagnement au secteur privé s’imposent en vue d’atteindre les objectifs prévus par le plan quinquennal.</w:t>
      </w:r>
    </w:p>
    <w:p w:rsidR="00603C35" w:rsidRPr="00096544" w:rsidRDefault="00603C35" w:rsidP="00173FC3">
      <w:pPr>
        <w:jc w:val="both"/>
        <w:rPr>
          <w:rFonts w:asciiTheme="majorBidi" w:hAnsiTheme="majorBidi" w:cstheme="majorBidi"/>
          <w:b/>
          <w:bCs/>
          <w:color w:val="333333"/>
          <w:lang w:eastAsia="en-US"/>
        </w:rPr>
      </w:pPr>
    </w:p>
    <w:p w:rsidR="00603C35" w:rsidRDefault="00603C35" w:rsidP="00603C35">
      <w:pPr>
        <w:jc w:val="both"/>
        <w:rPr>
          <w:lang w:eastAsia="en-GB"/>
        </w:rPr>
      </w:pPr>
      <w:r w:rsidRPr="00EF403F">
        <w:rPr>
          <w:lang w:eastAsia="en-GB"/>
        </w:rPr>
        <w:t xml:space="preserve">Dans </w:t>
      </w:r>
      <w:r>
        <w:rPr>
          <w:lang w:eastAsia="en-GB"/>
        </w:rPr>
        <w:t>cette optique le Centre de Promotion des Exportations (CEPEX) avec l’appui de la Banque Mondiale et dans le cadre du 3</w:t>
      </w:r>
      <w:r w:rsidRPr="005A6AC4">
        <w:rPr>
          <w:vertAlign w:val="superscript"/>
          <w:lang w:eastAsia="en-GB"/>
        </w:rPr>
        <w:t>ème</w:t>
      </w:r>
      <w:r>
        <w:rPr>
          <w:lang w:eastAsia="en-GB"/>
        </w:rPr>
        <w:t xml:space="preserve"> Projet de Développement des Exportations (PDE III) a déjà entamé un plan de réforme pour l’élaboration d’une vision 2020 et d’un plan d’action qui va définir</w:t>
      </w:r>
      <w:r w:rsidRPr="00EF403F">
        <w:rPr>
          <w:lang w:eastAsia="en-GB"/>
        </w:rPr>
        <w:t xml:space="preserve"> avec précision les priorités du CEPEX, </w:t>
      </w:r>
      <w:r>
        <w:rPr>
          <w:lang w:eastAsia="en-GB"/>
        </w:rPr>
        <w:t>proposer</w:t>
      </w:r>
      <w:r w:rsidRPr="00EF403F">
        <w:rPr>
          <w:lang w:eastAsia="en-GB"/>
        </w:rPr>
        <w:t xml:space="preserve"> des solutions concrètes de réforme (gouvernance et fonctionnement), </w:t>
      </w:r>
      <w:r>
        <w:rPr>
          <w:lang w:eastAsia="en-GB"/>
        </w:rPr>
        <w:t>proposer</w:t>
      </w:r>
      <w:r w:rsidRPr="00EF403F">
        <w:rPr>
          <w:lang w:eastAsia="en-GB"/>
        </w:rPr>
        <w:t xml:space="preserve"> une liste des services essentiels aux entreprises qu’il devrait fournir directement et celles à externaliser en se basant sur le modèle des meilleures pratiques actuelles à l’échelle internationale.</w:t>
      </w:r>
    </w:p>
    <w:p w:rsidR="00173FC3" w:rsidRPr="00603C35" w:rsidRDefault="00173FC3" w:rsidP="00173FC3">
      <w:pPr>
        <w:jc w:val="both"/>
        <w:rPr>
          <w:lang w:eastAsia="en-GB"/>
        </w:rPr>
      </w:pPr>
    </w:p>
    <w:p w:rsidR="00603C35" w:rsidRPr="00603C35" w:rsidRDefault="00603C35" w:rsidP="00603C35">
      <w:pPr>
        <w:jc w:val="both"/>
        <w:rPr>
          <w:lang w:eastAsia="en-GB"/>
        </w:rPr>
      </w:pPr>
      <w:r w:rsidRPr="00603C35">
        <w:rPr>
          <w:lang w:eastAsia="en-GB"/>
        </w:rPr>
        <w:t xml:space="preserve">Dans le cadre du projet PDEIII, le Ministère du Commerce, le CEPEX et la Banque Mondiale ont lancé le 22 décembre 2015 </w:t>
      </w:r>
      <w:r w:rsidR="00120A14">
        <w:rPr>
          <w:lang w:eastAsia="en-GB"/>
        </w:rPr>
        <w:t xml:space="preserve">le fonds </w:t>
      </w:r>
      <w:r w:rsidRPr="00603C35">
        <w:rPr>
          <w:lang w:eastAsia="en-GB"/>
        </w:rPr>
        <w:t>TASDIR+, un mécanisme de cofinancement et d’appui aux entreprises exportatrices pour une durée de 5 ans. Ce programme a pour objectifs d’augmenter et pérenniser les exportations, diversifier les marchés à l’exportation, développer les exportations des produits à haute valeur ajoutée et soutenir les associations professionnelles et les groupements d’entreprises dans leurs démarches à l’international.</w:t>
      </w:r>
    </w:p>
    <w:p w:rsidR="00603C35" w:rsidRPr="00603C35" w:rsidRDefault="00603C35" w:rsidP="00173FC3">
      <w:pPr>
        <w:jc w:val="both"/>
        <w:rPr>
          <w:lang w:eastAsia="en-GB"/>
        </w:rPr>
      </w:pPr>
    </w:p>
    <w:p w:rsidR="00603C35" w:rsidRDefault="00603C35" w:rsidP="00603C35">
      <w:pPr>
        <w:jc w:val="both"/>
        <w:rPr>
          <w:lang w:eastAsia="en-GB"/>
        </w:rPr>
      </w:pPr>
      <w:r>
        <w:rPr>
          <w:lang w:eastAsia="en-GB"/>
        </w:rPr>
        <w:t xml:space="preserve">Le CEPEX est aussi membre et hébergeur de la </w:t>
      </w:r>
      <w:r w:rsidRPr="00A20EF7">
        <w:rPr>
          <w:lang w:eastAsia="en-GB"/>
        </w:rPr>
        <w:t xml:space="preserve">Task Force pour le Développement des Chaines de Valeur </w:t>
      </w:r>
      <w:r w:rsidRPr="00225065">
        <w:rPr>
          <w:lang w:eastAsia="en-GB"/>
        </w:rPr>
        <w:t>et Clusters (TFDCVC)</w:t>
      </w:r>
      <w:r>
        <w:rPr>
          <w:lang w:eastAsia="en-GB"/>
        </w:rPr>
        <w:t xml:space="preserve">, qui a été créée par décret le </w:t>
      </w:r>
      <w:r w:rsidR="0017207B">
        <w:rPr>
          <w:lang w:eastAsia="en-GB"/>
        </w:rPr>
        <w:t xml:space="preserve">14 </w:t>
      </w:r>
      <w:r>
        <w:rPr>
          <w:lang w:eastAsia="en-GB"/>
        </w:rPr>
        <w:t>Aout 2018, et qui représente un effort interministériel national fiancé à travers 4 projets de la Banque Mondiale, à savoir : le PDE III, le</w:t>
      </w:r>
      <w:r w:rsidRPr="00606D63">
        <w:rPr>
          <w:lang w:eastAsia="en-GB"/>
        </w:rPr>
        <w:t xml:space="preserve"> Projet Gestion Intégrée des Paysages dans les régions </w:t>
      </w:r>
      <w:r w:rsidR="00966EE9">
        <w:rPr>
          <w:lang w:eastAsia="en-GB"/>
        </w:rPr>
        <w:t>moins développées</w:t>
      </w:r>
      <w:r w:rsidRPr="00606D63">
        <w:rPr>
          <w:lang w:eastAsia="en-GB"/>
        </w:rPr>
        <w:t xml:space="preserve">de la Tunisie (PGIP), le Projet Inclusion Économique </w:t>
      </w:r>
      <w:r w:rsidR="001D0458">
        <w:rPr>
          <w:lang w:eastAsia="en-GB"/>
        </w:rPr>
        <w:t xml:space="preserve">des jeunes connu sous le nom  </w:t>
      </w:r>
      <w:r w:rsidR="0053060B">
        <w:rPr>
          <w:lang w:eastAsia="en-GB"/>
        </w:rPr>
        <w:t xml:space="preserve">« Moubadiroun » </w:t>
      </w:r>
      <w:r w:rsidRPr="00606D63">
        <w:rPr>
          <w:lang w:eastAsia="en-GB"/>
        </w:rPr>
        <w:t>(PIE)</w:t>
      </w:r>
      <w:r>
        <w:rPr>
          <w:lang w:eastAsia="en-GB"/>
        </w:rPr>
        <w:t>,</w:t>
      </w:r>
      <w:r w:rsidR="006946E1">
        <w:rPr>
          <w:lang w:eastAsia="en-GB"/>
        </w:rPr>
        <w:t xml:space="preserve"> </w:t>
      </w:r>
      <w:r>
        <w:rPr>
          <w:lang w:eastAsia="en-GB"/>
        </w:rPr>
        <w:t xml:space="preserve">et  </w:t>
      </w:r>
      <w:r w:rsidRPr="00606D63">
        <w:rPr>
          <w:lang w:eastAsia="en-GB"/>
        </w:rPr>
        <w:t>le Projet d'Intensification de l'Agriculture Irriguée en Tunisie (PIAI</w:t>
      </w:r>
      <w:r>
        <w:rPr>
          <w:lang w:eastAsia="en-GB"/>
        </w:rPr>
        <w:t>T</w:t>
      </w:r>
      <w:r w:rsidRPr="00606D63">
        <w:rPr>
          <w:lang w:eastAsia="en-GB"/>
        </w:rPr>
        <w:t>)</w:t>
      </w:r>
      <w:r>
        <w:rPr>
          <w:lang w:eastAsia="en-GB"/>
        </w:rPr>
        <w:t>.</w:t>
      </w:r>
    </w:p>
    <w:p w:rsidR="00603C35" w:rsidRDefault="00603C35" w:rsidP="00603C35">
      <w:pPr>
        <w:jc w:val="both"/>
        <w:rPr>
          <w:lang w:eastAsia="en-GB"/>
        </w:rPr>
      </w:pPr>
    </w:p>
    <w:p w:rsidR="00603C35" w:rsidRPr="00A54A1A" w:rsidRDefault="00603C35" w:rsidP="00603C35">
      <w:pPr>
        <w:jc w:val="both"/>
        <w:rPr>
          <w:lang w:eastAsia="en-GB"/>
        </w:rPr>
      </w:pPr>
      <w:r>
        <w:rPr>
          <w:lang w:eastAsia="en-GB"/>
        </w:rPr>
        <w:t xml:space="preserve">Cette plateforme se targue le renforcement de la compétitivité </w:t>
      </w:r>
      <w:r w:rsidR="00476D1A">
        <w:rPr>
          <w:lang w:eastAsia="en-GB"/>
        </w:rPr>
        <w:t xml:space="preserve">du secteur privé </w:t>
      </w:r>
      <w:r>
        <w:rPr>
          <w:lang w:eastAsia="en-GB"/>
        </w:rPr>
        <w:t>et</w:t>
      </w:r>
      <w:r w:rsidRPr="00A54A1A">
        <w:rPr>
          <w:lang w:eastAsia="en-GB"/>
        </w:rPr>
        <w:t xml:space="preserve"> du potentiel d’exportation à travers l</w:t>
      </w:r>
      <w:r>
        <w:rPr>
          <w:lang w:eastAsia="en-GB"/>
        </w:rPr>
        <w:t xml:space="preserve">’élaboration participative de plan d’investissement et d’action spécifiques </w:t>
      </w:r>
      <w:r w:rsidR="00D94EC0">
        <w:rPr>
          <w:lang w:eastAsia="en-GB"/>
        </w:rPr>
        <w:t>à</w:t>
      </w:r>
      <w:r>
        <w:rPr>
          <w:lang w:eastAsia="en-GB"/>
        </w:rPr>
        <w:t xml:space="preserve"> des chaines de valeur ciblées, orientées vers des marchés à haute valeur ajoutée. La mise en œuvre des dits plans est ensuite assurée par les quatre projets partenaires de la TFDCVC.</w:t>
      </w:r>
    </w:p>
    <w:p w:rsidR="00173FC3" w:rsidRDefault="00173FC3" w:rsidP="00173FC3">
      <w:pPr>
        <w:ind w:firstLine="708"/>
        <w:jc w:val="both"/>
        <w:rPr>
          <w:lang w:eastAsia="en-GB"/>
        </w:rPr>
      </w:pPr>
    </w:p>
    <w:p w:rsidR="00603C35" w:rsidRDefault="00603C35" w:rsidP="005812D3">
      <w:pPr>
        <w:jc w:val="both"/>
        <w:rPr>
          <w:lang w:eastAsia="en-GB"/>
        </w:rPr>
      </w:pPr>
      <w:r>
        <w:rPr>
          <w:lang w:eastAsia="en-GB"/>
        </w:rPr>
        <w:t>Pour compléter ces différents chantiers liés au développement des exportations, et réussir à pérenniser les expériences qu’ils apportent, il est nécessaire de procéder conjointement à la refonte du mécanisme d’appui aux exportations : le Fonds de Promotion des Exportations (</w:t>
      </w:r>
      <w:r w:rsidRPr="0092018F">
        <w:rPr>
          <w:lang w:eastAsia="en-GB"/>
        </w:rPr>
        <w:t>FOPRODEX</w:t>
      </w:r>
      <w:r>
        <w:rPr>
          <w:lang w:eastAsia="en-GB"/>
        </w:rPr>
        <w:t>).</w:t>
      </w:r>
    </w:p>
    <w:p w:rsidR="00603C35" w:rsidRDefault="00603C35" w:rsidP="00603C35">
      <w:pPr>
        <w:jc w:val="both"/>
        <w:rPr>
          <w:lang w:eastAsia="en-GB"/>
        </w:rPr>
      </w:pPr>
    </w:p>
    <w:p w:rsidR="006B6B41" w:rsidRDefault="00603C35" w:rsidP="00D154A1">
      <w:pPr>
        <w:jc w:val="both"/>
        <w:rPr>
          <w:lang w:eastAsia="en-GB"/>
        </w:rPr>
      </w:pPr>
      <w:r>
        <w:rPr>
          <w:lang w:eastAsia="en-GB"/>
        </w:rPr>
        <w:t xml:space="preserve">Le FOPRODEX est un fonds financé par le budget de l’Etat et géré par le CEPEX dont le rôle principal consiste à encourager les exportations tunisiennes et </w:t>
      </w:r>
      <w:r w:rsidR="005812D3">
        <w:rPr>
          <w:lang w:eastAsia="en-GB"/>
        </w:rPr>
        <w:t>appuyer</w:t>
      </w:r>
      <w:r>
        <w:rPr>
          <w:lang w:eastAsia="en-GB"/>
        </w:rPr>
        <w:t xml:space="preserve"> les entreprises qui s’orientent vers les marchés extérieurs. </w:t>
      </w:r>
    </w:p>
    <w:p w:rsidR="006946E1" w:rsidRDefault="006946E1" w:rsidP="00D154A1">
      <w:pPr>
        <w:jc w:val="both"/>
        <w:rPr>
          <w:lang w:eastAsia="en-GB"/>
        </w:rPr>
      </w:pPr>
    </w:p>
    <w:p w:rsidR="00603C35" w:rsidRDefault="00603C35" w:rsidP="00D154A1">
      <w:pPr>
        <w:jc w:val="both"/>
        <w:rPr>
          <w:lang w:eastAsia="en-GB"/>
        </w:rPr>
      </w:pPr>
      <w:r>
        <w:rPr>
          <w:lang w:eastAsia="en-GB"/>
        </w:rPr>
        <w:lastRenderedPageBreak/>
        <w:t>L’intervention de ce fonds prend la forme</w:t>
      </w:r>
      <w:r w:rsidR="00686A0A">
        <w:rPr>
          <w:lang w:eastAsia="en-GB"/>
        </w:rPr>
        <w:t xml:space="preserve"> : (i) </w:t>
      </w:r>
      <w:r>
        <w:rPr>
          <w:lang w:eastAsia="en-GB"/>
        </w:rPr>
        <w:t>d’un soutien direct aux produits exportés constitué d’une prime d’encouragement représentant le différentiel entre le prix de revient et le prix de vente à l’exportation, et</w:t>
      </w:r>
      <w:r w:rsidR="00555F95">
        <w:rPr>
          <w:lang w:eastAsia="en-GB"/>
        </w:rPr>
        <w:t>/</w:t>
      </w:r>
      <w:r>
        <w:rPr>
          <w:lang w:eastAsia="en-GB"/>
        </w:rPr>
        <w:t xml:space="preserve">ou </w:t>
      </w:r>
      <w:r w:rsidR="00555F95">
        <w:rPr>
          <w:lang w:eastAsia="en-GB"/>
        </w:rPr>
        <w:t xml:space="preserve">(ii) </w:t>
      </w:r>
      <w:r>
        <w:rPr>
          <w:lang w:eastAsia="en-GB"/>
        </w:rPr>
        <w:t xml:space="preserve">la prise en charge </w:t>
      </w:r>
      <w:r w:rsidR="00D154A1">
        <w:rPr>
          <w:lang w:eastAsia="en-GB"/>
        </w:rPr>
        <w:t xml:space="preserve">d’une partie </w:t>
      </w:r>
      <w:r>
        <w:rPr>
          <w:lang w:eastAsia="en-GB"/>
        </w:rPr>
        <w:t xml:space="preserve">du </w:t>
      </w:r>
      <w:r w:rsidR="00555F95">
        <w:rPr>
          <w:lang w:eastAsia="en-GB"/>
        </w:rPr>
        <w:t xml:space="preserve">coût </w:t>
      </w:r>
      <w:r>
        <w:rPr>
          <w:lang w:eastAsia="en-GB"/>
        </w:rPr>
        <w:t xml:space="preserve">du transport des produits </w:t>
      </w:r>
      <w:r w:rsidRPr="005D520F">
        <w:rPr>
          <w:lang w:eastAsia="en-GB"/>
        </w:rPr>
        <w:t>nouveaux</w:t>
      </w:r>
      <w:r>
        <w:rPr>
          <w:lang w:eastAsia="en-GB"/>
        </w:rPr>
        <w:t xml:space="preserve"> exportés vers de nouveaux marchés (</w:t>
      </w:r>
      <w:r w:rsidRPr="003B0B09">
        <w:rPr>
          <w:lang w:eastAsia="en-GB"/>
        </w:rPr>
        <w:t>pour réduire les coûts de la commercialisation des exportations de produits)</w:t>
      </w:r>
      <w:r w:rsidR="00555F95">
        <w:rPr>
          <w:lang w:eastAsia="en-GB"/>
        </w:rPr>
        <w:t xml:space="preserve">, et </w:t>
      </w:r>
      <w:r>
        <w:rPr>
          <w:lang w:eastAsia="en-GB"/>
        </w:rPr>
        <w:t xml:space="preserve">enfin </w:t>
      </w:r>
      <w:r w:rsidR="00555F95">
        <w:rPr>
          <w:lang w:eastAsia="en-GB"/>
        </w:rPr>
        <w:t xml:space="preserve">(iii) </w:t>
      </w:r>
      <w:r>
        <w:rPr>
          <w:lang w:eastAsia="en-GB"/>
        </w:rPr>
        <w:t xml:space="preserve">la prise en charge partielle des </w:t>
      </w:r>
      <w:r w:rsidR="00555F95">
        <w:rPr>
          <w:lang w:eastAsia="en-GB"/>
        </w:rPr>
        <w:t xml:space="preserve">coûts </w:t>
      </w:r>
      <w:r>
        <w:rPr>
          <w:lang w:eastAsia="en-GB"/>
        </w:rPr>
        <w:t>de réalisation des différentes actions promotionnelles (foires et salons, supports promotionnels, étude et prospection de marché…).</w:t>
      </w:r>
    </w:p>
    <w:p w:rsidR="00603C35" w:rsidRDefault="00603C35" w:rsidP="00603C35">
      <w:pPr>
        <w:jc w:val="both"/>
        <w:rPr>
          <w:lang w:eastAsia="en-GB"/>
        </w:rPr>
      </w:pPr>
    </w:p>
    <w:p w:rsidR="00603C35" w:rsidRPr="006C145B" w:rsidRDefault="00603C35" w:rsidP="00DA347A">
      <w:pPr>
        <w:jc w:val="both"/>
        <w:rPr>
          <w:lang w:eastAsia="en-GB"/>
        </w:rPr>
      </w:pPr>
      <w:r>
        <w:rPr>
          <w:lang w:eastAsia="en-GB"/>
        </w:rPr>
        <w:t xml:space="preserve">Ce mécanisme qui date </w:t>
      </w:r>
      <w:r w:rsidR="00DA347A">
        <w:rPr>
          <w:lang w:eastAsia="en-GB"/>
        </w:rPr>
        <w:t>de</w:t>
      </w:r>
      <w:r>
        <w:rPr>
          <w:lang w:eastAsia="en-GB"/>
        </w:rPr>
        <w:t xml:space="preserve"> 1985 n’a fait l’objet que d’une unique </w:t>
      </w:r>
      <w:r w:rsidRPr="006C145B">
        <w:rPr>
          <w:lang w:eastAsia="en-GB"/>
        </w:rPr>
        <w:t>réforme en 1998 conduite par :</w:t>
      </w:r>
    </w:p>
    <w:p w:rsidR="00603C35" w:rsidRPr="00A43A08" w:rsidRDefault="00603C35" w:rsidP="00DA347A">
      <w:pPr>
        <w:pStyle w:val="Paragraphedeliste"/>
        <w:numPr>
          <w:ilvl w:val="0"/>
          <w:numId w:val="6"/>
        </w:numPr>
        <w:jc w:val="both"/>
        <w:rPr>
          <w:lang w:eastAsia="en-GB"/>
        </w:rPr>
      </w:pPr>
      <w:r w:rsidRPr="00A43A08">
        <w:rPr>
          <w:lang w:eastAsia="en-GB"/>
        </w:rPr>
        <w:t xml:space="preserve">Les engagements de la Tunisie </w:t>
      </w:r>
      <w:r w:rsidR="00DA347A">
        <w:rPr>
          <w:lang w:eastAsia="en-GB"/>
        </w:rPr>
        <w:t>envers les directives de l’OMC e</w:t>
      </w:r>
      <w:r w:rsidRPr="00A43A08">
        <w:rPr>
          <w:lang w:eastAsia="en-GB"/>
        </w:rPr>
        <w:t xml:space="preserve">n procédant à la suppression progressive de tout genre de soutien à l’exportation aux produits industriels </w:t>
      </w:r>
      <w:r w:rsidR="00DA347A">
        <w:rPr>
          <w:lang w:eastAsia="en-GB"/>
        </w:rPr>
        <w:t>(hors produits</w:t>
      </w:r>
      <w:r w:rsidRPr="00A43A08">
        <w:rPr>
          <w:lang w:eastAsia="en-GB"/>
        </w:rPr>
        <w:t xml:space="preserve"> agricoles</w:t>
      </w:r>
      <w:r w:rsidR="00DA347A">
        <w:rPr>
          <w:lang w:eastAsia="en-GB"/>
        </w:rPr>
        <w:t xml:space="preserve"> et agroalimentaires).</w:t>
      </w:r>
    </w:p>
    <w:p w:rsidR="00603C35" w:rsidRPr="00A43A08" w:rsidRDefault="00603C35" w:rsidP="00DA347A">
      <w:pPr>
        <w:pStyle w:val="Paragraphedeliste"/>
        <w:numPr>
          <w:ilvl w:val="0"/>
          <w:numId w:val="6"/>
        </w:numPr>
        <w:jc w:val="both"/>
        <w:rPr>
          <w:lang w:eastAsia="en-GB"/>
        </w:rPr>
      </w:pPr>
      <w:r w:rsidRPr="00A43A08">
        <w:rPr>
          <w:lang w:eastAsia="en-GB"/>
        </w:rPr>
        <w:t xml:space="preserve">Le renforcement du volet promotionnel au niveau des interventions du Fonds et auprès des entreprises bénéficiaires. </w:t>
      </w:r>
    </w:p>
    <w:p w:rsidR="00603C35" w:rsidRDefault="00603C35" w:rsidP="00603C35">
      <w:pPr>
        <w:jc w:val="both"/>
        <w:rPr>
          <w:lang w:eastAsia="en-GB"/>
        </w:rPr>
      </w:pPr>
    </w:p>
    <w:p w:rsidR="00603C35" w:rsidRDefault="00603C35" w:rsidP="00603C35">
      <w:pPr>
        <w:jc w:val="both"/>
        <w:rPr>
          <w:lang w:eastAsia="en-GB"/>
        </w:rPr>
      </w:pPr>
      <w:r>
        <w:rPr>
          <w:lang w:eastAsia="en-GB"/>
        </w:rPr>
        <w:t>L’étude de restructuration du CEPEX dans sa phase diagnostic stratégique a relevé un certain nombre de conclusions quant aux prestations fournies par le FOPRODEX et qui peuvent être résumées en ce qui suit :</w:t>
      </w:r>
    </w:p>
    <w:p w:rsidR="00603C35" w:rsidRPr="00A43A08" w:rsidRDefault="00603C35" w:rsidP="00603C35">
      <w:pPr>
        <w:pStyle w:val="Paragraphedeliste"/>
        <w:numPr>
          <w:ilvl w:val="0"/>
          <w:numId w:val="16"/>
        </w:numPr>
        <w:jc w:val="both"/>
        <w:rPr>
          <w:lang w:eastAsia="en-GB"/>
        </w:rPr>
      </w:pPr>
      <w:r w:rsidRPr="00A43A08">
        <w:rPr>
          <w:lang w:eastAsia="en-GB"/>
        </w:rPr>
        <w:t xml:space="preserve">Faible satisfaction des services du </w:t>
      </w:r>
      <w:r w:rsidR="0049719F">
        <w:rPr>
          <w:lang w:eastAsia="en-GB"/>
        </w:rPr>
        <w:t xml:space="preserve">FOPRODEX </w:t>
      </w:r>
      <w:r w:rsidRPr="00A43A08">
        <w:rPr>
          <w:lang w:eastAsia="en-GB"/>
        </w:rPr>
        <w:t>;</w:t>
      </w:r>
    </w:p>
    <w:p w:rsidR="00603C35" w:rsidRPr="00A43A08" w:rsidRDefault="00603C35" w:rsidP="00603C35">
      <w:pPr>
        <w:pStyle w:val="Paragraphedeliste"/>
        <w:numPr>
          <w:ilvl w:val="0"/>
          <w:numId w:val="16"/>
        </w:numPr>
        <w:jc w:val="both"/>
        <w:rPr>
          <w:lang w:eastAsia="en-GB"/>
        </w:rPr>
      </w:pPr>
      <w:r w:rsidRPr="00A43A08">
        <w:rPr>
          <w:lang w:eastAsia="en-GB"/>
        </w:rPr>
        <w:t xml:space="preserve">Les subventions sur le transport de produits agroalimentaires accaparent </w:t>
      </w:r>
      <w:r w:rsidR="00104A75" w:rsidRPr="00A43A08">
        <w:rPr>
          <w:lang w:eastAsia="en-GB"/>
        </w:rPr>
        <w:t>la majeure partie</w:t>
      </w:r>
      <w:r w:rsidRPr="00A43A08">
        <w:rPr>
          <w:lang w:eastAsia="en-GB"/>
        </w:rPr>
        <w:t xml:space="preserve"> des ressources du FOPRODEX ;</w:t>
      </w:r>
    </w:p>
    <w:p w:rsidR="00603C35" w:rsidRPr="00A43A08" w:rsidRDefault="00603C35" w:rsidP="00603C35">
      <w:pPr>
        <w:pStyle w:val="Paragraphedeliste"/>
        <w:numPr>
          <w:ilvl w:val="0"/>
          <w:numId w:val="16"/>
        </w:numPr>
        <w:jc w:val="both"/>
        <w:rPr>
          <w:lang w:eastAsia="en-GB"/>
        </w:rPr>
      </w:pPr>
      <w:r w:rsidRPr="00A43A08">
        <w:rPr>
          <w:lang w:eastAsia="en-GB"/>
        </w:rPr>
        <w:t xml:space="preserve">L’appui au transport </w:t>
      </w:r>
      <w:r w:rsidR="00A43A08" w:rsidRPr="00A43A08">
        <w:rPr>
          <w:lang w:eastAsia="en-GB"/>
        </w:rPr>
        <w:t>continu</w:t>
      </w:r>
      <w:r w:rsidR="00104A75">
        <w:rPr>
          <w:lang w:eastAsia="en-GB"/>
        </w:rPr>
        <w:t>e</w:t>
      </w:r>
      <w:r w:rsidRPr="00A43A08">
        <w:rPr>
          <w:lang w:eastAsia="en-GB"/>
        </w:rPr>
        <w:t xml:space="preserve"> à augmenter à un rythme exponentiel ;</w:t>
      </w:r>
    </w:p>
    <w:p w:rsidR="00603C35" w:rsidRPr="00A43A08" w:rsidRDefault="00603C35" w:rsidP="00DA347A">
      <w:pPr>
        <w:pStyle w:val="Paragraphedeliste"/>
        <w:numPr>
          <w:ilvl w:val="0"/>
          <w:numId w:val="16"/>
        </w:numPr>
        <w:jc w:val="both"/>
        <w:rPr>
          <w:lang w:eastAsia="en-GB"/>
        </w:rPr>
      </w:pPr>
      <w:r w:rsidRPr="00A43A08">
        <w:rPr>
          <w:lang w:eastAsia="en-GB"/>
        </w:rPr>
        <w:t>Le volet promotionnel du fonds n’a pas progressé d’une manière substantielle malgré l’introduction de nouvelles rubriques d’intervention et taux de subvention encourageants ;</w:t>
      </w:r>
    </w:p>
    <w:p w:rsidR="00603C35" w:rsidRPr="00A43A08" w:rsidRDefault="00603C35" w:rsidP="00603C35">
      <w:pPr>
        <w:pStyle w:val="Paragraphedeliste"/>
        <w:numPr>
          <w:ilvl w:val="0"/>
          <w:numId w:val="16"/>
        </w:numPr>
        <w:jc w:val="both"/>
        <w:rPr>
          <w:lang w:eastAsia="en-GB"/>
        </w:rPr>
      </w:pPr>
      <w:r w:rsidRPr="00A43A08">
        <w:rPr>
          <w:lang w:eastAsia="en-GB"/>
        </w:rPr>
        <w:t>Les grands exportateurs et les très grands exportateurs sont ceux qui bénéficient le plus du soutien du FOPRODEX ;</w:t>
      </w:r>
    </w:p>
    <w:p w:rsidR="00603C35" w:rsidRDefault="00DA347A" w:rsidP="00603C35">
      <w:pPr>
        <w:pStyle w:val="Paragraphedeliste"/>
        <w:numPr>
          <w:ilvl w:val="0"/>
          <w:numId w:val="16"/>
        </w:numPr>
        <w:jc w:val="both"/>
        <w:rPr>
          <w:lang w:eastAsia="en-GB"/>
        </w:rPr>
      </w:pPr>
      <w:r>
        <w:rPr>
          <w:lang w:eastAsia="en-GB"/>
        </w:rPr>
        <w:t>Faiblesse de l’outil de</w:t>
      </w:r>
      <w:r w:rsidR="00603C35" w:rsidRPr="00A43A08">
        <w:rPr>
          <w:lang w:eastAsia="en-GB"/>
        </w:rPr>
        <w:t xml:space="preserve"> suivi et d’évaluation.</w:t>
      </w:r>
    </w:p>
    <w:p w:rsidR="00A43A08" w:rsidRDefault="00A43A08" w:rsidP="00A43A08">
      <w:pPr>
        <w:jc w:val="both"/>
        <w:rPr>
          <w:lang w:eastAsia="en-GB"/>
        </w:rPr>
      </w:pPr>
    </w:p>
    <w:p w:rsidR="00603C35" w:rsidRDefault="00603C35" w:rsidP="00DA347A">
      <w:pPr>
        <w:jc w:val="both"/>
        <w:rPr>
          <w:lang w:eastAsia="en-GB"/>
        </w:rPr>
      </w:pPr>
      <w:r>
        <w:rPr>
          <w:lang w:eastAsia="en-GB"/>
        </w:rPr>
        <w:t>D’autre part</w:t>
      </w:r>
      <w:r w:rsidR="002D23F7">
        <w:rPr>
          <w:lang w:eastAsia="en-GB"/>
        </w:rPr>
        <w:t>,</w:t>
      </w:r>
      <w:r>
        <w:rPr>
          <w:lang w:eastAsia="en-GB"/>
        </w:rPr>
        <w:t xml:space="preserve"> il </w:t>
      </w:r>
      <w:r w:rsidR="00DA347A">
        <w:rPr>
          <w:lang w:eastAsia="en-GB"/>
        </w:rPr>
        <w:t>est constaté</w:t>
      </w:r>
      <w:r>
        <w:rPr>
          <w:lang w:eastAsia="en-GB"/>
        </w:rPr>
        <w:t xml:space="preserve"> que le FOPRODEX </w:t>
      </w:r>
      <w:r w:rsidRPr="003C3176">
        <w:rPr>
          <w:lang w:eastAsia="en-GB"/>
        </w:rPr>
        <w:t xml:space="preserve">a </w:t>
      </w:r>
      <w:r>
        <w:rPr>
          <w:lang w:eastAsia="en-GB"/>
        </w:rPr>
        <w:t xml:space="preserve">contribué au </w:t>
      </w:r>
      <w:r w:rsidR="00DA347A">
        <w:rPr>
          <w:lang w:eastAsia="en-GB"/>
        </w:rPr>
        <w:t>positionnement</w:t>
      </w:r>
      <w:r>
        <w:rPr>
          <w:lang w:eastAsia="en-GB"/>
        </w:rPr>
        <w:t xml:space="preserve"> de produits agroalimentaires sur des destinations nouvelles à l’instar du marché africain, moyen oriental et nord-américain. </w:t>
      </w:r>
    </w:p>
    <w:p w:rsidR="0003332F" w:rsidRDefault="0003332F" w:rsidP="00603C35">
      <w:pPr>
        <w:jc w:val="both"/>
        <w:rPr>
          <w:lang w:eastAsia="en-GB"/>
        </w:rPr>
      </w:pPr>
    </w:p>
    <w:p w:rsidR="0003332F" w:rsidRDefault="0003332F" w:rsidP="00DA347A">
      <w:pPr>
        <w:jc w:val="both"/>
        <w:rPr>
          <w:lang w:eastAsia="en-GB"/>
        </w:rPr>
      </w:pPr>
      <w:r>
        <w:rPr>
          <w:lang w:eastAsia="en-GB"/>
        </w:rPr>
        <w:t>Les orientations de refonte de ce</w:t>
      </w:r>
      <w:r w:rsidR="008D4E07">
        <w:rPr>
          <w:lang w:eastAsia="en-GB"/>
        </w:rPr>
        <w:t>t instrument</w:t>
      </w:r>
      <w:r>
        <w:rPr>
          <w:lang w:eastAsia="en-GB"/>
        </w:rPr>
        <w:t xml:space="preserve"> se basent </w:t>
      </w:r>
      <w:r w:rsidR="00FF3203">
        <w:rPr>
          <w:lang w:eastAsia="en-GB"/>
        </w:rPr>
        <w:t xml:space="preserve">entre autres </w:t>
      </w:r>
      <w:r>
        <w:rPr>
          <w:lang w:eastAsia="en-GB"/>
        </w:rPr>
        <w:t xml:space="preserve">sur les recommandations de l’étude de restructuration du CEPEX qui consistent à distinguer deux </w:t>
      </w:r>
      <w:r w:rsidR="00DA347A">
        <w:rPr>
          <w:lang w:eastAsia="en-GB"/>
        </w:rPr>
        <w:t>volets</w:t>
      </w:r>
      <w:r>
        <w:rPr>
          <w:lang w:eastAsia="en-GB"/>
        </w:rPr>
        <w:t xml:space="preserve"> d’appui du fonds à définir dans le cadre de la présente mission :</w:t>
      </w:r>
    </w:p>
    <w:p w:rsidR="00A43A08" w:rsidRDefault="00A43A08" w:rsidP="00603C35">
      <w:pPr>
        <w:jc w:val="both"/>
        <w:rPr>
          <w:lang w:eastAsia="en-GB"/>
        </w:rPr>
      </w:pPr>
    </w:p>
    <w:p w:rsidR="00603C35" w:rsidRDefault="00A37D74" w:rsidP="00BF1950">
      <w:pPr>
        <w:pStyle w:val="Paragraphedeliste"/>
        <w:numPr>
          <w:ilvl w:val="0"/>
          <w:numId w:val="17"/>
        </w:numPr>
        <w:jc w:val="both"/>
        <w:rPr>
          <w:lang w:eastAsia="en-GB"/>
        </w:rPr>
      </w:pPr>
      <w:r w:rsidRPr="00A37D74">
        <w:rPr>
          <w:lang w:eastAsia="en-GB"/>
        </w:rPr>
        <w:t xml:space="preserve">Le premier volet se rapporte aux subventions aux exportations essentiellement agroalimentaires sous forme d’une prise en charge partielle du </w:t>
      </w:r>
      <w:r w:rsidR="00DC4600" w:rsidRPr="00A37D74">
        <w:rPr>
          <w:lang w:eastAsia="en-GB"/>
        </w:rPr>
        <w:t>co</w:t>
      </w:r>
      <w:r w:rsidR="00DC4600">
        <w:rPr>
          <w:lang w:eastAsia="en-GB"/>
        </w:rPr>
        <w:t>û</w:t>
      </w:r>
      <w:r w:rsidR="00DC4600" w:rsidRPr="00A37D74">
        <w:rPr>
          <w:lang w:eastAsia="en-GB"/>
        </w:rPr>
        <w:t>t</w:t>
      </w:r>
      <w:r w:rsidRPr="00A37D74">
        <w:rPr>
          <w:lang w:eastAsia="en-GB"/>
        </w:rPr>
        <w:t xml:space="preserve"> du transport ou par l’octroi d’un soutien direct aux produits représentant le différentiel entre le prix de revient et le prix de vente à l’exportation. La gestion de ces subventions</w:t>
      </w:r>
      <w:r w:rsidR="00E21887">
        <w:rPr>
          <w:lang w:eastAsia="en-GB"/>
        </w:rPr>
        <w:t xml:space="preserve"> et</w:t>
      </w:r>
      <w:r w:rsidRPr="00A37D74">
        <w:rPr>
          <w:lang w:eastAsia="en-GB"/>
        </w:rPr>
        <w:t xml:space="preserve"> la décision d’appuyer les filières agricoles et agroalimentaires sont loin d’être dans le sillage des principes régissant l’internationalisation des entreprises privées. De ce fait il serait opportun de regrouper ces interventions qui relèvent de la compétitivité prix dans un fonds dédié à ce type de subvention</w:t>
      </w:r>
      <w:r>
        <w:rPr>
          <w:lang w:eastAsia="en-GB"/>
        </w:rPr>
        <w:t>.</w:t>
      </w:r>
    </w:p>
    <w:p w:rsidR="00A37D74" w:rsidRDefault="00A37D74" w:rsidP="00DA347A">
      <w:pPr>
        <w:pStyle w:val="Paragraphedeliste"/>
        <w:ind w:left="360"/>
        <w:jc w:val="both"/>
        <w:rPr>
          <w:lang w:eastAsia="en-GB"/>
        </w:rPr>
      </w:pPr>
      <w:r w:rsidRPr="00A37D74">
        <w:rPr>
          <w:lang w:eastAsia="en-GB"/>
        </w:rPr>
        <w:t xml:space="preserve">Sur le moyen terme et parallèlement à l’amélioration de l’environnement des affaires en Tunisie, les montants pourront être injectés progressivement pour l’amélioration des différentes chaines de valeurs des filières, </w:t>
      </w:r>
      <w:r w:rsidR="00DA347A">
        <w:rPr>
          <w:lang w:eastAsia="en-GB"/>
        </w:rPr>
        <w:t xml:space="preserve">y compris </w:t>
      </w:r>
      <w:r w:rsidRPr="00A37D74">
        <w:rPr>
          <w:lang w:eastAsia="en-GB"/>
        </w:rPr>
        <w:t>agroalimentaires, ainsi que le renforcement de l’offre tunisienne via l’appui au développement des clusters.</w:t>
      </w:r>
    </w:p>
    <w:p w:rsidR="0092018F" w:rsidRPr="00A37D74" w:rsidRDefault="0092018F" w:rsidP="0092018F">
      <w:pPr>
        <w:jc w:val="both"/>
        <w:rPr>
          <w:lang w:eastAsia="en-GB"/>
        </w:rPr>
      </w:pPr>
    </w:p>
    <w:p w:rsidR="00A37D74" w:rsidRPr="00FD25FF" w:rsidRDefault="00A37D74" w:rsidP="00A37D74">
      <w:pPr>
        <w:pStyle w:val="Paragraphedeliste"/>
        <w:ind w:left="360"/>
        <w:jc w:val="both"/>
        <w:rPr>
          <w:lang w:eastAsia="en-GB"/>
        </w:rPr>
      </w:pPr>
    </w:p>
    <w:p w:rsidR="00A37D74" w:rsidRPr="00A37D74" w:rsidRDefault="00A37D74" w:rsidP="00DC4600">
      <w:pPr>
        <w:pStyle w:val="Paragraphedeliste"/>
        <w:numPr>
          <w:ilvl w:val="0"/>
          <w:numId w:val="17"/>
        </w:numPr>
        <w:jc w:val="both"/>
        <w:rPr>
          <w:lang w:eastAsia="en-GB"/>
        </w:rPr>
      </w:pPr>
      <w:r w:rsidRPr="00A37D74">
        <w:rPr>
          <w:lang w:eastAsia="en-GB"/>
        </w:rPr>
        <w:t xml:space="preserve">Le second volet concerne le développement des exportations </w:t>
      </w:r>
      <w:r w:rsidR="00DC4600">
        <w:rPr>
          <w:lang w:eastAsia="en-GB"/>
        </w:rPr>
        <w:t>orienté vers</w:t>
      </w:r>
      <w:r w:rsidRPr="00A37D74">
        <w:rPr>
          <w:lang w:eastAsia="en-GB"/>
        </w:rPr>
        <w:t xml:space="preserve"> l’amélioration de la compétitivité hors prix, appuyant les nouveaux services du CEPEX proposés dans le cadre de sa restructuration (préparation de l’entreprise à l’international, l’intelligence marché et les activités sur le marché extérieur). </w:t>
      </w:r>
    </w:p>
    <w:p w:rsidR="00A37D74" w:rsidRPr="00A37D74" w:rsidRDefault="00A37D74" w:rsidP="00DC4600">
      <w:pPr>
        <w:pStyle w:val="Paragraphedeliste"/>
        <w:ind w:left="360"/>
        <w:jc w:val="both"/>
        <w:rPr>
          <w:lang w:eastAsia="en-GB"/>
        </w:rPr>
      </w:pPr>
      <w:r w:rsidRPr="00A37D74">
        <w:rPr>
          <w:lang w:eastAsia="en-GB"/>
        </w:rPr>
        <w:t xml:space="preserve">Les spécificités de ce fonds dédié au développement des exportations tirent leur essence du </w:t>
      </w:r>
      <w:r w:rsidR="00DC4600" w:rsidRPr="00A37D74">
        <w:rPr>
          <w:lang w:eastAsia="en-GB"/>
        </w:rPr>
        <w:t>mod</w:t>
      </w:r>
      <w:r w:rsidR="00DC4600">
        <w:rPr>
          <w:lang w:eastAsia="en-GB"/>
        </w:rPr>
        <w:t>è</w:t>
      </w:r>
      <w:r w:rsidR="00DC4600" w:rsidRPr="00A37D74">
        <w:rPr>
          <w:lang w:eastAsia="en-GB"/>
        </w:rPr>
        <w:t>le</w:t>
      </w:r>
      <w:r w:rsidRPr="00A37D74">
        <w:rPr>
          <w:lang w:eastAsia="en-GB"/>
        </w:rPr>
        <w:t xml:space="preserve"> et de l’expérience des fonds de contrepartie (FAMEX et TA</w:t>
      </w:r>
      <w:r w:rsidR="00B92B3F">
        <w:rPr>
          <w:lang w:eastAsia="en-GB"/>
        </w:rPr>
        <w:t>S</w:t>
      </w:r>
      <w:r w:rsidRPr="00A37D74">
        <w:rPr>
          <w:lang w:eastAsia="en-GB"/>
        </w:rPr>
        <w:t xml:space="preserve">DIR+) qui prônent pour une approche intégrée d’accompagnement à l’international, une priorisation sectorielle, une pérennisation de l’impact de l’appui sur les exportations et des résultats calculables de cet impact. </w:t>
      </w:r>
    </w:p>
    <w:p w:rsidR="00645594" w:rsidRDefault="00645594" w:rsidP="00173FC3">
      <w:pPr>
        <w:jc w:val="both"/>
        <w:rPr>
          <w:lang w:eastAsia="en-GB"/>
        </w:rPr>
      </w:pPr>
    </w:p>
    <w:p w:rsidR="00645594" w:rsidRPr="007149DA" w:rsidRDefault="00645594" w:rsidP="00645594">
      <w:pPr>
        <w:jc w:val="both"/>
        <w:rPr>
          <w:lang w:eastAsia="en-GB"/>
        </w:rPr>
      </w:pPr>
      <w:r w:rsidRPr="007149DA">
        <w:rPr>
          <w:lang w:eastAsia="en-GB"/>
        </w:rPr>
        <w:t xml:space="preserve">Au vu des orientations précitées, le </w:t>
      </w:r>
      <w:r>
        <w:rPr>
          <w:lang w:eastAsia="en-GB"/>
        </w:rPr>
        <w:t>C</w:t>
      </w:r>
      <w:r w:rsidRPr="007149DA">
        <w:rPr>
          <w:lang w:eastAsia="en-GB"/>
        </w:rPr>
        <w:t xml:space="preserve">entre de </w:t>
      </w:r>
      <w:r>
        <w:rPr>
          <w:lang w:eastAsia="en-GB"/>
        </w:rPr>
        <w:t>P</w:t>
      </w:r>
      <w:r w:rsidRPr="007149DA">
        <w:rPr>
          <w:lang w:eastAsia="en-GB"/>
        </w:rPr>
        <w:t xml:space="preserve">romotion des Exportations </w:t>
      </w:r>
      <w:r>
        <w:rPr>
          <w:lang w:eastAsia="en-GB"/>
        </w:rPr>
        <w:t>lance</w:t>
      </w:r>
      <w:r w:rsidR="000C1059">
        <w:rPr>
          <w:lang w:eastAsia="en-GB"/>
        </w:rPr>
        <w:t xml:space="preserve"> </w:t>
      </w:r>
      <w:r>
        <w:rPr>
          <w:lang w:eastAsia="en-GB"/>
        </w:rPr>
        <w:t>la présente</w:t>
      </w:r>
      <w:r w:rsidRPr="007149DA">
        <w:rPr>
          <w:lang w:eastAsia="en-GB"/>
        </w:rPr>
        <w:t xml:space="preserve"> étude pour la restructuration du FOPRODEX, devant s’inscrire dans le moyen et long terme et dans une vision intégrée et d’ensemble de la politique de soutien au secteur exportateur, et ambitionne de ce fait de rebâtir un mécanisme d’appui pertinent, efficace et efficient, impactant positivement l’effort d’exportation.</w:t>
      </w:r>
    </w:p>
    <w:p w:rsidR="00645594" w:rsidRDefault="00645594" w:rsidP="00173FC3">
      <w:pPr>
        <w:jc w:val="both"/>
        <w:rPr>
          <w:lang w:eastAsia="en-GB"/>
        </w:rPr>
      </w:pPr>
    </w:p>
    <w:p w:rsidR="00603C35" w:rsidRDefault="00603C35" w:rsidP="00173FC3">
      <w:pPr>
        <w:jc w:val="both"/>
        <w:rPr>
          <w:lang w:eastAsia="en-GB"/>
        </w:rPr>
      </w:pPr>
    </w:p>
    <w:p w:rsidR="005C63B8" w:rsidRPr="00C555D9" w:rsidRDefault="005C63B8" w:rsidP="00E05F33">
      <w:pPr>
        <w:pStyle w:val="Paragraphedeliste"/>
        <w:numPr>
          <w:ilvl w:val="0"/>
          <w:numId w:val="19"/>
        </w:numPr>
        <w:ind w:left="284" w:hanging="284"/>
        <w:jc w:val="both"/>
        <w:rPr>
          <w:rFonts w:asciiTheme="majorBidi" w:hAnsiTheme="majorBidi" w:cstheme="majorBidi"/>
          <w:b/>
          <w:bCs/>
          <w:sz w:val="28"/>
          <w:szCs w:val="28"/>
          <w:lang w:eastAsia="en-US"/>
        </w:rPr>
      </w:pPr>
      <w:r w:rsidRPr="00C555D9">
        <w:rPr>
          <w:rFonts w:asciiTheme="majorBidi" w:hAnsiTheme="majorBidi" w:cstheme="majorBidi"/>
          <w:b/>
          <w:bCs/>
          <w:sz w:val="28"/>
          <w:szCs w:val="28"/>
          <w:lang w:eastAsia="en-US"/>
        </w:rPr>
        <w:t xml:space="preserve">Objectif </w:t>
      </w:r>
      <w:r w:rsidR="00891B6C">
        <w:rPr>
          <w:rFonts w:asciiTheme="majorBidi" w:hAnsiTheme="majorBidi" w:cstheme="majorBidi"/>
          <w:b/>
          <w:bCs/>
          <w:sz w:val="28"/>
          <w:szCs w:val="28"/>
          <w:lang w:eastAsia="en-US"/>
        </w:rPr>
        <w:t xml:space="preserve">général </w:t>
      </w:r>
      <w:r w:rsidRPr="00C555D9">
        <w:rPr>
          <w:rFonts w:asciiTheme="majorBidi" w:hAnsiTheme="majorBidi" w:cstheme="majorBidi"/>
          <w:b/>
          <w:bCs/>
          <w:sz w:val="28"/>
          <w:szCs w:val="28"/>
          <w:lang w:eastAsia="en-US"/>
        </w:rPr>
        <w:t>du projet de refonte du FOPRODEX</w:t>
      </w:r>
    </w:p>
    <w:p w:rsidR="0003332F" w:rsidRPr="00096544" w:rsidRDefault="0003332F" w:rsidP="005C63B8">
      <w:pPr>
        <w:jc w:val="both"/>
        <w:rPr>
          <w:rFonts w:asciiTheme="majorBidi" w:hAnsiTheme="majorBidi" w:cstheme="majorBidi"/>
          <w:b/>
          <w:bCs/>
          <w:color w:val="333333"/>
          <w:lang w:eastAsia="en-US"/>
        </w:rPr>
      </w:pPr>
    </w:p>
    <w:p w:rsidR="005C63B8" w:rsidRDefault="005C63B8" w:rsidP="00DC4600">
      <w:pPr>
        <w:jc w:val="both"/>
        <w:rPr>
          <w:lang w:eastAsia="en-GB"/>
        </w:rPr>
      </w:pPr>
      <w:r>
        <w:rPr>
          <w:lang w:eastAsia="en-GB"/>
        </w:rPr>
        <w:t xml:space="preserve">L’objectif général </w:t>
      </w:r>
      <w:r w:rsidR="008C3459">
        <w:rPr>
          <w:lang w:eastAsia="en-GB"/>
        </w:rPr>
        <w:t xml:space="preserve">de cette mission </w:t>
      </w:r>
      <w:r>
        <w:rPr>
          <w:lang w:eastAsia="en-GB"/>
        </w:rPr>
        <w:t xml:space="preserve">est de </w:t>
      </w:r>
      <w:r w:rsidR="00DC4600">
        <w:rPr>
          <w:lang w:eastAsia="en-GB"/>
        </w:rPr>
        <w:t>doter</w:t>
      </w:r>
      <w:r>
        <w:rPr>
          <w:lang w:eastAsia="en-GB"/>
        </w:rPr>
        <w:t xml:space="preserve"> le CEPEX d’un instrument financier pérenne apte à contribuer efficacement à la croissance des exportations, </w:t>
      </w:r>
      <w:r w:rsidR="00DC4600">
        <w:rPr>
          <w:lang w:eastAsia="en-GB"/>
        </w:rPr>
        <w:t xml:space="preserve">par </w:t>
      </w:r>
      <w:r>
        <w:rPr>
          <w:lang w:eastAsia="en-GB"/>
        </w:rPr>
        <w:t xml:space="preserve">l’accès aux marchés extérieurs en croissance et </w:t>
      </w:r>
      <w:r w:rsidR="00B62C2A">
        <w:rPr>
          <w:lang w:eastAsia="en-GB"/>
        </w:rPr>
        <w:t>à</w:t>
      </w:r>
      <w:r>
        <w:rPr>
          <w:lang w:eastAsia="en-GB"/>
        </w:rPr>
        <w:t xml:space="preserve"> plus haut</w:t>
      </w:r>
      <w:r w:rsidR="00DC4600">
        <w:rPr>
          <w:lang w:eastAsia="en-GB"/>
        </w:rPr>
        <w:t>e valeur ajoutée en particulier</w:t>
      </w:r>
      <w:r>
        <w:rPr>
          <w:lang w:eastAsia="en-GB"/>
        </w:rPr>
        <w:t xml:space="preserve">, </w:t>
      </w:r>
      <w:r w:rsidRPr="002111A2">
        <w:rPr>
          <w:lang w:eastAsia="en-GB"/>
        </w:rPr>
        <w:t xml:space="preserve">la diversification des produits et des marchés à l’export, </w:t>
      </w:r>
      <w:r>
        <w:rPr>
          <w:lang w:eastAsia="en-GB"/>
        </w:rPr>
        <w:t>et</w:t>
      </w:r>
      <w:r w:rsidR="00DC4600">
        <w:rPr>
          <w:lang w:eastAsia="en-GB"/>
        </w:rPr>
        <w:t xml:space="preserve"> de</w:t>
      </w:r>
      <w:r>
        <w:rPr>
          <w:lang w:eastAsia="en-GB"/>
        </w:rPr>
        <w:t xml:space="preserve"> servir d’appoint aux nouvelles prestations du CEPEX au profit du secteur privé telles que recommandées par l’étude de restructuration.</w:t>
      </w:r>
    </w:p>
    <w:p w:rsidR="001A4A07" w:rsidRDefault="001A4A07" w:rsidP="00DC4600">
      <w:pPr>
        <w:jc w:val="both"/>
        <w:rPr>
          <w:lang w:eastAsia="en-GB"/>
        </w:rPr>
      </w:pPr>
    </w:p>
    <w:p w:rsidR="005C63B8" w:rsidRDefault="00AF2DE9" w:rsidP="00AF2DE9">
      <w:pPr>
        <w:jc w:val="both"/>
        <w:rPr>
          <w:lang w:eastAsia="en-GB"/>
        </w:rPr>
      </w:pPr>
      <w:r w:rsidRPr="00AF2DE9">
        <w:rPr>
          <w:lang w:eastAsia="en-GB"/>
        </w:rPr>
        <w:t>L’étude contribue</w:t>
      </w:r>
      <w:r w:rsidR="007F3447">
        <w:rPr>
          <w:lang w:eastAsia="en-GB"/>
        </w:rPr>
        <w:t>ra</w:t>
      </w:r>
      <w:r w:rsidRPr="00AF2DE9">
        <w:rPr>
          <w:lang w:eastAsia="en-GB"/>
        </w:rPr>
        <w:t xml:space="preserve"> à nourrir la réflexion par rapport à la politique d’appui aux exportations </w:t>
      </w:r>
      <w:r w:rsidR="00EF6335">
        <w:rPr>
          <w:lang w:eastAsia="en-GB"/>
        </w:rPr>
        <w:t xml:space="preserve">inscrite dans le cadre </w:t>
      </w:r>
      <w:r w:rsidR="00EF6335" w:rsidRPr="002111A2">
        <w:rPr>
          <w:lang w:eastAsia="en-GB"/>
        </w:rPr>
        <w:t xml:space="preserve">de la politique nationale du commerce extérieur </w:t>
      </w:r>
      <w:r w:rsidR="00EF6335">
        <w:rPr>
          <w:lang w:eastAsia="en-GB"/>
        </w:rPr>
        <w:t xml:space="preserve">(politique commerciale globale du pays), et ce </w:t>
      </w:r>
      <w:r w:rsidRPr="00AF2DE9">
        <w:rPr>
          <w:lang w:eastAsia="en-GB"/>
        </w:rPr>
        <w:t>à travers la réforme d</w:t>
      </w:r>
      <w:r w:rsidR="00E40BF6">
        <w:rPr>
          <w:lang w:eastAsia="en-GB"/>
        </w:rPr>
        <w:t xml:space="preserve">’un </w:t>
      </w:r>
      <w:r w:rsidRPr="00AF2DE9">
        <w:rPr>
          <w:lang w:eastAsia="en-GB"/>
        </w:rPr>
        <w:t xml:space="preserve">instrument important comme le </w:t>
      </w:r>
      <w:r w:rsidR="00A71D47" w:rsidRPr="00AF2DE9">
        <w:rPr>
          <w:lang w:eastAsia="en-GB"/>
        </w:rPr>
        <w:t>FOPRODEX</w:t>
      </w:r>
      <w:r w:rsidRPr="00AF2DE9">
        <w:rPr>
          <w:lang w:eastAsia="en-GB"/>
        </w:rPr>
        <w:t>.</w:t>
      </w:r>
      <w:r w:rsidR="000C1059">
        <w:rPr>
          <w:lang w:eastAsia="en-GB"/>
        </w:rPr>
        <w:t xml:space="preserve"> </w:t>
      </w:r>
      <w:r w:rsidR="005C63B8">
        <w:rPr>
          <w:lang w:eastAsia="en-GB"/>
        </w:rPr>
        <w:t>La refonte d</w:t>
      </w:r>
      <w:r w:rsidR="00A71D47">
        <w:rPr>
          <w:lang w:eastAsia="en-GB"/>
        </w:rPr>
        <w:t xml:space="preserve">e ce fonds </w:t>
      </w:r>
      <w:r w:rsidR="00CC0826">
        <w:rPr>
          <w:lang w:eastAsia="en-GB"/>
        </w:rPr>
        <w:t>ti</w:t>
      </w:r>
      <w:r w:rsidR="0062424E">
        <w:rPr>
          <w:lang w:eastAsia="en-GB"/>
        </w:rPr>
        <w:t>endra</w:t>
      </w:r>
      <w:r w:rsidR="005C63B8">
        <w:rPr>
          <w:lang w:eastAsia="en-GB"/>
        </w:rPr>
        <w:t xml:space="preserve"> compte </w:t>
      </w:r>
      <w:r w:rsidR="00CD7B1F">
        <w:rPr>
          <w:lang w:eastAsia="en-GB"/>
        </w:rPr>
        <w:t xml:space="preserve">de la dynamique des marchés, </w:t>
      </w:r>
      <w:r w:rsidR="005C63B8">
        <w:rPr>
          <w:lang w:eastAsia="en-GB"/>
        </w:rPr>
        <w:t>de l’offre export</w:t>
      </w:r>
      <w:r w:rsidR="00DC4600">
        <w:rPr>
          <w:lang w:eastAsia="en-GB"/>
        </w:rPr>
        <w:t>able</w:t>
      </w:r>
      <w:r w:rsidR="005C63B8">
        <w:rPr>
          <w:lang w:eastAsia="en-GB"/>
        </w:rPr>
        <w:t xml:space="preserve"> de la Tunisie, des directives et date buttoir de l’OMC et des résultats des différentes stratégies sectorielles.</w:t>
      </w:r>
    </w:p>
    <w:p w:rsidR="0003332F" w:rsidRDefault="0003332F" w:rsidP="005C63B8">
      <w:pPr>
        <w:jc w:val="both"/>
        <w:rPr>
          <w:lang w:eastAsia="en-GB"/>
        </w:rPr>
      </w:pPr>
    </w:p>
    <w:p w:rsidR="005C63B8" w:rsidRDefault="005C63B8" w:rsidP="005C63B8">
      <w:pPr>
        <w:jc w:val="both"/>
        <w:rPr>
          <w:lang w:eastAsia="en-GB"/>
        </w:rPr>
      </w:pPr>
      <w:r>
        <w:rPr>
          <w:lang w:eastAsia="en-GB"/>
        </w:rPr>
        <w:t xml:space="preserve">D’une manière particulière, le projet de refonte </w:t>
      </w:r>
      <w:r w:rsidR="00A71D47">
        <w:rPr>
          <w:lang w:eastAsia="en-GB"/>
        </w:rPr>
        <w:t>du FOPRODEX</w:t>
      </w:r>
      <w:r>
        <w:rPr>
          <w:lang w:eastAsia="en-GB"/>
        </w:rPr>
        <w:t xml:space="preserve"> vise :</w:t>
      </w:r>
    </w:p>
    <w:p w:rsidR="008F5333" w:rsidRDefault="008F5333" w:rsidP="005C63B8">
      <w:pPr>
        <w:jc w:val="both"/>
        <w:rPr>
          <w:lang w:eastAsia="en-GB"/>
        </w:rPr>
      </w:pPr>
    </w:p>
    <w:p w:rsidR="005C63B8" w:rsidRDefault="005C63B8" w:rsidP="00DC4600">
      <w:pPr>
        <w:pStyle w:val="Paragraphedeliste"/>
        <w:numPr>
          <w:ilvl w:val="0"/>
          <w:numId w:val="18"/>
        </w:numPr>
        <w:jc w:val="both"/>
        <w:rPr>
          <w:lang w:eastAsia="en-GB"/>
        </w:rPr>
      </w:pPr>
      <w:r w:rsidRPr="005C63B8">
        <w:rPr>
          <w:lang w:eastAsia="en-GB"/>
        </w:rPr>
        <w:t xml:space="preserve">La proposition d’un </w:t>
      </w:r>
      <w:r w:rsidR="00DC4600">
        <w:rPr>
          <w:lang w:eastAsia="en-GB"/>
        </w:rPr>
        <w:t>mécanisme</w:t>
      </w:r>
      <w:r w:rsidRPr="005C63B8">
        <w:rPr>
          <w:lang w:eastAsia="en-GB"/>
        </w:rPr>
        <w:t xml:space="preserve"> plus complet et plus flexible / évolutif de soutien, aussi bien </w:t>
      </w:r>
      <w:r w:rsidR="00DC4600">
        <w:rPr>
          <w:lang w:eastAsia="en-GB"/>
        </w:rPr>
        <w:t>individuel</w:t>
      </w:r>
      <w:r w:rsidRPr="005C63B8">
        <w:rPr>
          <w:lang w:eastAsia="en-GB"/>
        </w:rPr>
        <w:t xml:space="preserve"> que sectoriel, aux entreprises privé</w:t>
      </w:r>
      <w:r w:rsidR="00DC4600">
        <w:rPr>
          <w:lang w:eastAsia="en-GB"/>
        </w:rPr>
        <w:t>e</w:t>
      </w:r>
      <w:r w:rsidRPr="005C63B8">
        <w:rPr>
          <w:lang w:eastAsia="en-GB"/>
        </w:rPr>
        <w:t>s exportatrices</w:t>
      </w:r>
      <w:r w:rsidR="000C1059">
        <w:rPr>
          <w:lang w:eastAsia="en-GB"/>
        </w:rPr>
        <w:t> ;</w:t>
      </w:r>
      <w:r w:rsidRPr="005C63B8">
        <w:rPr>
          <w:lang w:eastAsia="en-GB"/>
        </w:rPr>
        <w:t xml:space="preserve"> </w:t>
      </w:r>
    </w:p>
    <w:p w:rsidR="00B1683F" w:rsidRPr="005C63B8" w:rsidRDefault="00B1683F" w:rsidP="00B1683F">
      <w:pPr>
        <w:jc w:val="both"/>
        <w:rPr>
          <w:lang w:eastAsia="en-GB"/>
        </w:rPr>
      </w:pPr>
    </w:p>
    <w:p w:rsidR="005C63B8" w:rsidRDefault="005C63B8" w:rsidP="006B6736">
      <w:pPr>
        <w:pStyle w:val="Paragraphedeliste"/>
        <w:numPr>
          <w:ilvl w:val="0"/>
          <w:numId w:val="18"/>
        </w:numPr>
        <w:spacing w:after="220"/>
        <w:contextualSpacing w:val="0"/>
        <w:jc w:val="both"/>
        <w:rPr>
          <w:lang w:eastAsia="en-GB"/>
        </w:rPr>
      </w:pPr>
      <w:r w:rsidRPr="005C63B8">
        <w:rPr>
          <w:lang w:eastAsia="en-GB"/>
        </w:rPr>
        <w:t xml:space="preserve">La proposition d’un mode de gouvernance du fonds qui facilite la gestion, la prise de décision, la flexibilité pour être en phase avec les politiques sectorielles, </w:t>
      </w:r>
      <w:r w:rsidR="00614BD3">
        <w:rPr>
          <w:lang w:eastAsia="en-GB"/>
        </w:rPr>
        <w:t xml:space="preserve">permettant </w:t>
      </w:r>
      <w:r w:rsidRPr="005C63B8">
        <w:rPr>
          <w:lang w:eastAsia="en-GB"/>
        </w:rPr>
        <w:t>l’évaluation rigoureus</w:t>
      </w:r>
      <w:r w:rsidR="006B6736">
        <w:rPr>
          <w:lang w:eastAsia="en-GB"/>
        </w:rPr>
        <w:t>e de son impact</w:t>
      </w:r>
      <w:r w:rsidR="00DC4600">
        <w:rPr>
          <w:lang w:eastAsia="en-GB"/>
        </w:rPr>
        <w:t xml:space="preserve"> et </w:t>
      </w:r>
      <w:r w:rsidRPr="005C63B8">
        <w:rPr>
          <w:lang w:eastAsia="en-GB"/>
        </w:rPr>
        <w:t>bien positionné dans la nouvelle structure organisationnelle du CEPEX ;</w:t>
      </w:r>
    </w:p>
    <w:p w:rsidR="00614BD3" w:rsidRDefault="00161A35" w:rsidP="00161A35">
      <w:pPr>
        <w:pStyle w:val="Paragraphedeliste"/>
        <w:numPr>
          <w:ilvl w:val="0"/>
          <w:numId w:val="18"/>
        </w:numPr>
        <w:jc w:val="both"/>
        <w:rPr>
          <w:lang w:eastAsia="en-GB"/>
        </w:rPr>
      </w:pPr>
      <w:r w:rsidRPr="00161A35">
        <w:rPr>
          <w:lang w:eastAsia="en-GB"/>
        </w:rPr>
        <w:t xml:space="preserve">La </w:t>
      </w:r>
      <w:r>
        <w:rPr>
          <w:lang w:eastAsia="en-GB"/>
        </w:rPr>
        <w:t>proposition d’un nouveau texte</w:t>
      </w:r>
      <w:r w:rsidRPr="00161A35">
        <w:rPr>
          <w:lang w:eastAsia="en-GB"/>
        </w:rPr>
        <w:t xml:space="preserve"> de loi </w:t>
      </w:r>
      <w:r>
        <w:rPr>
          <w:lang w:eastAsia="en-GB"/>
        </w:rPr>
        <w:t xml:space="preserve">non contraignant </w:t>
      </w:r>
      <w:r w:rsidRPr="00161A35">
        <w:rPr>
          <w:lang w:eastAsia="en-GB"/>
        </w:rPr>
        <w:t>régissant ce mécanisme</w:t>
      </w:r>
      <w:r w:rsidR="00614BD3">
        <w:rPr>
          <w:lang w:eastAsia="en-GB"/>
        </w:rPr>
        <w:t>.</w:t>
      </w:r>
    </w:p>
    <w:p w:rsidR="00614BD3" w:rsidRDefault="00614BD3" w:rsidP="00DC4600">
      <w:pPr>
        <w:jc w:val="both"/>
        <w:rPr>
          <w:lang w:eastAsia="en-GB"/>
        </w:rPr>
      </w:pPr>
    </w:p>
    <w:p w:rsidR="005C63B8" w:rsidRPr="005C63B8" w:rsidRDefault="005C63B8" w:rsidP="00A94BC0">
      <w:pPr>
        <w:jc w:val="both"/>
        <w:rPr>
          <w:lang w:eastAsia="en-GB"/>
        </w:rPr>
      </w:pPr>
      <w:r>
        <w:rPr>
          <w:lang w:eastAsia="en-GB"/>
        </w:rPr>
        <w:t xml:space="preserve">Ces propositions devraient capitaliser sur les expériences antérieures du FOPRODEX et des fonds </w:t>
      </w:r>
      <w:r w:rsidR="00354A1F">
        <w:rPr>
          <w:lang w:eastAsia="en-GB"/>
        </w:rPr>
        <w:t>de</w:t>
      </w:r>
      <w:r>
        <w:rPr>
          <w:lang w:eastAsia="en-GB"/>
        </w:rPr>
        <w:t xml:space="preserve"> contrepartie gérés par le CEPEX, </w:t>
      </w:r>
      <w:r w:rsidR="00DC4600">
        <w:rPr>
          <w:lang w:eastAsia="en-GB"/>
        </w:rPr>
        <w:t>à</w:t>
      </w:r>
      <w:r>
        <w:rPr>
          <w:lang w:eastAsia="en-GB"/>
        </w:rPr>
        <w:t xml:space="preserve"> savoir : le FAMEX et le Fonds d’Appui à la Compétitivité et le Développement des </w:t>
      </w:r>
      <w:r w:rsidR="006C4CA2">
        <w:rPr>
          <w:lang w:eastAsia="en-GB"/>
        </w:rPr>
        <w:t>Exportation</w:t>
      </w:r>
      <w:r w:rsidR="000C1059">
        <w:rPr>
          <w:lang w:eastAsia="en-GB"/>
        </w:rPr>
        <w:t xml:space="preserve"> </w:t>
      </w:r>
      <w:r w:rsidR="00A94BC0" w:rsidRPr="00A94BC0">
        <w:rPr>
          <w:lang w:eastAsia="en-GB"/>
        </w:rPr>
        <w:t>(dans toutes ces composantes, en ce inclus TASDIR+ et la TFDCVC)</w:t>
      </w:r>
      <w:r w:rsidR="006C4CA2">
        <w:rPr>
          <w:lang w:eastAsia="en-GB"/>
        </w:rPr>
        <w:t>.</w:t>
      </w:r>
    </w:p>
    <w:p w:rsidR="00603C35" w:rsidRDefault="00603C35" w:rsidP="00173FC3">
      <w:pPr>
        <w:jc w:val="both"/>
        <w:rPr>
          <w:lang w:eastAsia="en-GB"/>
        </w:rPr>
      </w:pPr>
    </w:p>
    <w:p w:rsidR="00DC446A" w:rsidRPr="00C555D9" w:rsidRDefault="00DC446A" w:rsidP="00354A1F">
      <w:pPr>
        <w:pStyle w:val="Paragraphedeliste"/>
        <w:numPr>
          <w:ilvl w:val="0"/>
          <w:numId w:val="19"/>
        </w:numPr>
        <w:ind w:left="284" w:hanging="284"/>
        <w:jc w:val="both"/>
        <w:rPr>
          <w:rFonts w:asciiTheme="majorBidi" w:hAnsiTheme="majorBidi" w:cstheme="majorBidi"/>
          <w:b/>
          <w:bCs/>
          <w:sz w:val="28"/>
          <w:szCs w:val="28"/>
          <w:lang w:eastAsia="en-US"/>
        </w:rPr>
      </w:pPr>
      <w:bookmarkStart w:id="0" w:name="_Hlk5612648"/>
      <w:r w:rsidRPr="00C555D9">
        <w:rPr>
          <w:rFonts w:asciiTheme="majorBidi" w:hAnsiTheme="majorBidi" w:cstheme="majorBidi"/>
          <w:b/>
          <w:bCs/>
          <w:sz w:val="28"/>
          <w:szCs w:val="28"/>
          <w:lang w:eastAsia="en-US"/>
        </w:rPr>
        <w:lastRenderedPageBreak/>
        <w:t xml:space="preserve">L’approche du projet de la refonte du FOPRODEX </w:t>
      </w:r>
      <w:bookmarkEnd w:id="0"/>
      <w:r w:rsidRPr="00C555D9">
        <w:rPr>
          <w:rFonts w:asciiTheme="majorBidi" w:hAnsiTheme="majorBidi" w:cstheme="majorBidi"/>
          <w:b/>
          <w:bCs/>
          <w:sz w:val="28"/>
          <w:szCs w:val="28"/>
          <w:lang w:eastAsia="en-US"/>
        </w:rPr>
        <w:t>:</w:t>
      </w:r>
    </w:p>
    <w:p w:rsidR="006F2B38" w:rsidRPr="002111A2" w:rsidRDefault="006F2B38" w:rsidP="00DC446A">
      <w:pPr>
        <w:jc w:val="both"/>
        <w:rPr>
          <w:rFonts w:asciiTheme="majorBidi" w:hAnsiTheme="majorBidi" w:cstheme="majorBidi"/>
          <w:b/>
          <w:bCs/>
          <w:color w:val="333333"/>
          <w:lang w:eastAsia="en-US"/>
        </w:rPr>
      </w:pPr>
    </w:p>
    <w:p w:rsidR="006B6736" w:rsidRDefault="006B6736" w:rsidP="006B6736">
      <w:pPr>
        <w:jc w:val="both"/>
        <w:rPr>
          <w:lang w:eastAsia="en-GB"/>
        </w:rPr>
      </w:pPr>
      <w:r w:rsidRPr="007149DA">
        <w:rPr>
          <w:lang w:eastAsia="en-GB"/>
        </w:rPr>
        <w:t xml:space="preserve">Cette étude devrait être conduite dans un cadre de concertation </w:t>
      </w:r>
      <w:r>
        <w:rPr>
          <w:lang w:eastAsia="en-GB"/>
        </w:rPr>
        <w:t>et de</w:t>
      </w:r>
      <w:r w:rsidRPr="007149DA">
        <w:rPr>
          <w:lang w:eastAsia="en-GB"/>
        </w:rPr>
        <w:t xml:space="preserve"> dialogue publique privé afin de surmonter toute réticence </w:t>
      </w:r>
      <w:r>
        <w:rPr>
          <w:lang w:eastAsia="en-GB"/>
        </w:rPr>
        <w:t>au changement selon une démarche</w:t>
      </w:r>
      <w:r w:rsidRPr="007149DA">
        <w:rPr>
          <w:lang w:eastAsia="en-GB"/>
        </w:rPr>
        <w:t xml:space="preserve"> inclusive de tous les intervenants. </w:t>
      </w:r>
      <w:r w:rsidR="00F41338">
        <w:rPr>
          <w:lang w:eastAsia="en-GB"/>
        </w:rPr>
        <w:t>C</w:t>
      </w:r>
      <w:r w:rsidR="001279FD">
        <w:rPr>
          <w:lang w:eastAsia="en-GB"/>
        </w:rPr>
        <w:t xml:space="preserve">ompte tenu </w:t>
      </w:r>
      <w:r w:rsidR="00630BD5">
        <w:rPr>
          <w:lang w:eastAsia="en-GB"/>
        </w:rPr>
        <w:t>du caractère stratégique</w:t>
      </w:r>
      <w:r w:rsidR="001279FD">
        <w:rPr>
          <w:lang w:eastAsia="en-GB"/>
        </w:rPr>
        <w:t xml:space="preserve"> de la réforme du </w:t>
      </w:r>
      <w:r w:rsidR="00A71D47">
        <w:rPr>
          <w:lang w:eastAsia="en-GB"/>
        </w:rPr>
        <w:t>FOPRODEX</w:t>
      </w:r>
      <w:r w:rsidR="00630BD5">
        <w:rPr>
          <w:lang w:eastAsia="en-GB"/>
        </w:rPr>
        <w:t xml:space="preserve">, le </w:t>
      </w:r>
      <w:r w:rsidR="00A30EED">
        <w:rPr>
          <w:lang w:eastAsia="en-GB"/>
        </w:rPr>
        <w:t>processus</w:t>
      </w:r>
      <w:r w:rsidR="00630BD5">
        <w:rPr>
          <w:lang w:eastAsia="en-GB"/>
        </w:rPr>
        <w:t xml:space="preserve"> est itératif</w:t>
      </w:r>
      <w:r w:rsidR="00180236">
        <w:rPr>
          <w:lang w:eastAsia="en-GB"/>
        </w:rPr>
        <w:t xml:space="preserve"> et nourri par des propositions techniques</w:t>
      </w:r>
      <w:r w:rsidR="00A30EED">
        <w:rPr>
          <w:lang w:eastAsia="en-GB"/>
        </w:rPr>
        <w:t>.</w:t>
      </w:r>
    </w:p>
    <w:p w:rsidR="006B6736" w:rsidRDefault="006B6736" w:rsidP="00DC446A">
      <w:pPr>
        <w:jc w:val="both"/>
        <w:rPr>
          <w:lang w:eastAsia="en-GB"/>
        </w:rPr>
      </w:pPr>
    </w:p>
    <w:p w:rsidR="00043610" w:rsidRDefault="00DC446A" w:rsidP="00C75151">
      <w:pPr>
        <w:jc w:val="both"/>
        <w:rPr>
          <w:lang w:eastAsia="en-GB"/>
        </w:rPr>
      </w:pPr>
      <w:r w:rsidRPr="009A483C">
        <w:rPr>
          <w:lang w:eastAsia="en-GB"/>
        </w:rPr>
        <w:t>L</w:t>
      </w:r>
      <w:r w:rsidR="00043610">
        <w:rPr>
          <w:lang w:eastAsia="en-GB"/>
        </w:rPr>
        <w:t>’</w:t>
      </w:r>
      <w:r w:rsidRPr="009A483C">
        <w:rPr>
          <w:lang w:eastAsia="en-GB"/>
        </w:rPr>
        <w:t>a</w:t>
      </w:r>
      <w:r w:rsidR="00043610">
        <w:rPr>
          <w:lang w:eastAsia="en-GB"/>
        </w:rPr>
        <w:t xml:space="preserve">pproche à adopter par le cabinet qui sera sélectionné </w:t>
      </w:r>
      <w:r w:rsidR="00093EB3">
        <w:rPr>
          <w:lang w:eastAsia="en-GB"/>
        </w:rPr>
        <w:t xml:space="preserve">pour mener cette mission </w:t>
      </w:r>
      <w:r w:rsidR="00043610">
        <w:rPr>
          <w:lang w:eastAsia="en-GB"/>
        </w:rPr>
        <w:t xml:space="preserve">doit </w:t>
      </w:r>
      <w:r w:rsidR="00572516">
        <w:rPr>
          <w:lang w:eastAsia="en-GB"/>
        </w:rPr>
        <w:t>tenir compte</w:t>
      </w:r>
      <w:r w:rsidR="00C75151">
        <w:rPr>
          <w:lang w:eastAsia="en-GB"/>
        </w:rPr>
        <w:t xml:space="preserve"> d</w:t>
      </w:r>
      <w:r w:rsidR="00043610">
        <w:rPr>
          <w:lang w:eastAsia="en-GB"/>
        </w:rPr>
        <w:t>es éléments</w:t>
      </w:r>
      <w:r w:rsidR="00093EB3">
        <w:rPr>
          <w:lang w:eastAsia="en-GB"/>
        </w:rPr>
        <w:t xml:space="preserve"> suivants : </w:t>
      </w:r>
    </w:p>
    <w:p w:rsidR="00DC446A" w:rsidRPr="002111A2" w:rsidRDefault="00DC446A" w:rsidP="00DC446A">
      <w:pPr>
        <w:jc w:val="both"/>
        <w:rPr>
          <w:lang w:eastAsia="en-GB"/>
        </w:rPr>
      </w:pPr>
    </w:p>
    <w:p w:rsidR="00EA4844" w:rsidRDefault="00DC446A" w:rsidP="001D394E">
      <w:pPr>
        <w:pStyle w:val="Paragraphedeliste"/>
        <w:numPr>
          <w:ilvl w:val="0"/>
          <w:numId w:val="18"/>
        </w:numPr>
        <w:jc w:val="both"/>
        <w:rPr>
          <w:lang w:eastAsia="en-GB"/>
        </w:rPr>
      </w:pPr>
      <w:r w:rsidRPr="008F261D">
        <w:rPr>
          <w:u w:val="single"/>
          <w:lang w:eastAsia="en-GB"/>
        </w:rPr>
        <w:t>Au niveau macro</w:t>
      </w:r>
      <w:r w:rsidRPr="00DC446A">
        <w:rPr>
          <w:lang w:eastAsia="en-GB"/>
        </w:rPr>
        <w:t xml:space="preserve">, les interventions du fonds </w:t>
      </w:r>
      <w:r w:rsidR="0078528A">
        <w:rPr>
          <w:lang w:eastAsia="en-GB"/>
        </w:rPr>
        <w:t xml:space="preserve">viendraient </w:t>
      </w:r>
      <w:r w:rsidR="00C75151">
        <w:rPr>
          <w:lang w:eastAsia="en-GB"/>
        </w:rPr>
        <w:t>appuyer la</w:t>
      </w:r>
      <w:r w:rsidR="0078528A">
        <w:rPr>
          <w:lang w:eastAsia="en-GB"/>
        </w:rPr>
        <w:t xml:space="preserve"> politique nationale de développement des exportations en termes </w:t>
      </w:r>
      <w:r w:rsidR="001D394E">
        <w:rPr>
          <w:lang w:eastAsia="en-GB"/>
        </w:rPr>
        <w:t xml:space="preserve">d’augmentation de la valeur des exportations, </w:t>
      </w:r>
      <w:r w:rsidR="0078528A">
        <w:rPr>
          <w:lang w:eastAsia="en-GB"/>
        </w:rPr>
        <w:t>d’</w:t>
      </w:r>
      <w:r w:rsidRPr="00DC446A">
        <w:rPr>
          <w:lang w:eastAsia="en-GB"/>
        </w:rPr>
        <w:t>accès aux ma</w:t>
      </w:r>
      <w:r w:rsidR="00DC4600">
        <w:rPr>
          <w:lang w:eastAsia="en-GB"/>
        </w:rPr>
        <w:t>rchés extérieurs en croissance et à plus forte valeur ajoutée</w:t>
      </w:r>
      <w:r w:rsidRPr="00DC446A">
        <w:rPr>
          <w:lang w:eastAsia="en-GB"/>
        </w:rPr>
        <w:t xml:space="preserve">, et la diversification des produits et marchés à l’export. </w:t>
      </w:r>
    </w:p>
    <w:p w:rsidR="00CC754B" w:rsidRDefault="00EA3F41" w:rsidP="00107221">
      <w:pPr>
        <w:pStyle w:val="Paragraphedeliste"/>
        <w:numPr>
          <w:ilvl w:val="0"/>
          <w:numId w:val="18"/>
        </w:numPr>
        <w:jc w:val="both"/>
        <w:rPr>
          <w:lang w:eastAsia="en-GB"/>
        </w:rPr>
      </w:pPr>
      <w:r w:rsidRPr="0072760D">
        <w:rPr>
          <w:u w:val="single"/>
          <w:lang w:eastAsia="en-GB"/>
        </w:rPr>
        <w:t>Au niveau méso</w:t>
      </w:r>
      <w:r w:rsidR="001D394E">
        <w:rPr>
          <w:lang w:eastAsia="en-GB"/>
        </w:rPr>
        <w:t xml:space="preserve">, </w:t>
      </w:r>
      <w:r w:rsidR="00EF6345">
        <w:rPr>
          <w:lang w:eastAsia="en-GB"/>
        </w:rPr>
        <w:t xml:space="preserve">l’intervention du FOPRODEX permettra </w:t>
      </w:r>
      <w:r w:rsidR="00107221">
        <w:rPr>
          <w:lang w:eastAsia="en-GB"/>
        </w:rPr>
        <w:t>de traduire</w:t>
      </w:r>
      <w:r w:rsidR="00EF6345">
        <w:rPr>
          <w:lang w:eastAsia="en-GB"/>
        </w:rPr>
        <w:t xml:space="preserve"> les </w:t>
      </w:r>
      <w:r w:rsidR="0088436C">
        <w:rPr>
          <w:lang w:eastAsia="en-GB"/>
        </w:rPr>
        <w:t>analyses</w:t>
      </w:r>
      <w:r w:rsidR="00911E66">
        <w:rPr>
          <w:lang w:eastAsia="en-GB"/>
        </w:rPr>
        <w:t xml:space="preserve"> stratégiques</w:t>
      </w:r>
      <w:r w:rsidR="00CC754B">
        <w:rPr>
          <w:lang w:eastAsia="en-GB"/>
        </w:rPr>
        <w:t xml:space="preserve"> </w:t>
      </w:r>
      <w:r w:rsidR="0088436C">
        <w:rPr>
          <w:lang w:eastAsia="en-GB"/>
        </w:rPr>
        <w:t xml:space="preserve">effectuées par le CEPEX </w:t>
      </w:r>
      <w:r w:rsidR="00107221">
        <w:rPr>
          <w:lang w:eastAsia="en-GB"/>
        </w:rPr>
        <w:t>(</w:t>
      </w:r>
      <w:r w:rsidR="00804691">
        <w:rPr>
          <w:lang w:eastAsia="en-GB"/>
        </w:rPr>
        <w:t xml:space="preserve">ou </w:t>
      </w:r>
      <w:r w:rsidR="00107221">
        <w:rPr>
          <w:lang w:eastAsia="en-GB"/>
        </w:rPr>
        <w:t xml:space="preserve">autre organisme ou </w:t>
      </w:r>
      <w:r w:rsidR="00804691">
        <w:rPr>
          <w:lang w:eastAsia="en-GB"/>
        </w:rPr>
        <w:t>partenaire</w:t>
      </w:r>
      <w:r w:rsidR="00107221">
        <w:rPr>
          <w:lang w:eastAsia="en-GB"/>
        </w:rPr>
        <w:t>)</w:t>
      </w:r>
      <w:r w:rsidR="00CC754B">
        <w:rPr>
          <w:lang w:eastAsia="en-GB"/>
        </w:rPr>
        <w:t xml:space="preserve"> </w:t>
      </w:r>
      <w:r w:rsidR="0088436C">
        <w:rPr>
          <w:lang w:eastAsia="en-GB"/>
        </w:rPr>
        <w:t>portant</w:t>
      </w:r>
      <w:r w:rsidR="007222FC">
        <w:rPr>
          <w:lang w:eastAsia="en-GB"/>
        </w:rPr>
        <w:t xml:space="preserve">, entre autres, </w:t>
      </w:r>
      <w:r w:rsidR="0088436C">
        <w:rPr>
          <w:lang w:eastAsia="en-GB"/>
        </w:rPr>
        <w:t>sur l</w:t>
      </w:r>
      <w:r w:rsidR="00EF6345">
        <w:rPr>
          <w:lang w:eastAsia="en-GB"/>
        </w:rPr>
        <w:t xml:space="preserve">e positionnement </w:t>
      </w:r>
      <w:r w:rsidR="00911E66">
        <w:rPr>
          <w:lang w:eastAsia="en-GB"/>
        </w:rPr>
        <w:t>de l’offre exportable de la Tunisie</w:t>
      </w:r>
      <w:r w:rsidR="00EF6345">
        <w:rPr>
          <w:lang w:eastAsia="en-GB"/>
        </w:rPr>
        <w:t xml:space="preserve"> et </w:t>
      </w:r>
      <w:r w:rsidR="00770EFC">
        <w:rPr>
          <w:lang w:eastAsia="en-GB"/>
        </w:rPr>
        <w:t xml:space="preserve">sur </w:t>
      </w:r>
      <w:r w:rsidR="00EF6345">
        <w:rPr>
          <w:lang w:eastAsia="en-GB"/>
        </w:rPr>
        <w:t>la priorisation des segments les plus attractifs</w:t>
      </w:r>
      <w:r w:rsidR="00CC754B">
        <w:rPr>
          <w:lang w:eastAsia="en-GB"/>
        </w:rPr>
        <w:t xml:space="preserve"> </w:t>
      </w:r>
      <w:r w:rsidR="00911E66">
        <w:rPr>
          <w:lang w:eastAsia="en-GB"/>
        </w:rPr>
        <w:t>en appuyant et subventionnant</w:t>
      </w:r>
      <w:r w:rsidR="00EF6345">
        <w:rPr>
          <w:lang w:eastAsia="en-GB"/>
        </w:rPr>
        <w:t xml:space="preserve"> les plans d’actions </w:t>
      </w:r>
      <w:r w:rsidR="00107221">
        <w:rPr>
          <w:lang w:eastAsia="en-GB"/>
        </w:rPr>
        <w:t xml:space="preserve">et d’investissements </w:t>
      </w:r>
      <w:r w:rsidR="00EF6345">
        <w:rPr>
          <w:lang w:eastAsia="en-GB"/>
        </w:rPr>
        <w:t>soumis au fonds</w:t>
      </w:r>
      <w:r w:rsidR="00107221">
        <w:rPr>
          <w:lang w:eastAsia="en-GB"/>
        </w:rPr>
        <w:t xml:space="preserve">. </w:t>
      </w:r>
    </w:p>
    <w:p w:rsidR="007237B0" w:rsidRDefault="001D394E" w:rsidP="00CC754B">
      <w:pPr>
        <w:pStyle w:val="Paragraphedeliste"/>
        <w:ind w:left="360"/>
        <w:jc w:val="both"/>
        <w:rPr>
          <w:lang w:eastAsia="en-GB"/>
        </w:rPr>
      </w:pPr>
      <w:r>
        <w:rPr>
          <w:lang w:eastAsia="en-GB"/>
        </w:rPr>
        <w:t xml:space="preserve">Les propositions à formuler dans ce sens </w:t>
      </w:r>
      <w:r w:rsidR="00FA5300">
        <w:rPr>
          <w:lang w:eastAsia="en-GB"/>
        </w:rPr>
        <w:t xml:space="preserve">viendraient appuyer le </w:t>
      </w:r>
      <w:r w:rsidR="00DC446A" w:rsidRPr="00DC446A">
        <w:rPr>
          <w:lang w:eastAsia="en-GB"/>
        </w:rPr>
        <w:t>développement de</w:t>
      </w:r>
      <w:r w:rsidR="00FA5300">
        <w:rPr>
          <w:lang w:eastAsia="en-GB"/>
        </w:rPr>
        <w:t>s</w:t>
      </w:r>
      <w:r w:rsidR="00DC446A" w:rsidRPr="00DC446A">
        <w:rPr>
          <w:lang w:eastAsia="en-GB"/>
        </w:rPr>
        <w:t xml:space="preserve"> filière</w:t>
      </w:r>
      <w:r w:rsidR="00FA5300">
        <w:rPr>
          <w:lang w:eastAsia="en-GB"/>
        </w:rPr>
        <w:t>s</w:t>
      </w:r>
      <w:r w:rsidR="00DC446A" w:rsidRPr="00DC446A">
        <w:rPr>
          <w:lang w:eastAsia="en-GB"/>
        </w:rPr>
        <w:t xml:space="preserve"> tel que la mutualisation de services de quelques maillons de la chaine de valeur</w:t>
      </w:r>
      <w:r w:rsidR="00D62697">
        <w:rPr>
          <w:lang w:eastAsia="en-GB"/>
        </w:rPr>
        <w:t>, les investissements communs,</w:t>
      </w:r>
      <w:r w:rsidR="00DC446A" w:rsidRPr="00DC446A">
        <w:rPr>
          <w:lang w:eastAsia="en-GB"/>
        </w:rPr>
        <w:t xml:space="preserve"> ou encore </w:t>
      </w:r>
      <w:r w:rsidR="00FA5300">
        <w:rPr>
          <w:lang w:eastAsia="en-GB"/>
        </w:rPr>
        <w:t xml:space="preserve">le </w:t>
      </w:r>
      <w:r w:rsidR="00DC446A" w:rsidRPr="00DC446A">
        <w:rPr>
          <w:lang w:eastAsia="en-GB"/>
        </w:rPr>
        <w:t xml:space="preserve">développement de clusters ou consortiums. </w:t>
      </w:r>
      <w:r w:rsidR="007237B0">
        <w:rPr>
          <w:lang w:eastAsia="en-GB"/>
        </w:rPr>
        <w:t>Comme il peut s’agir</w:t>
      </w:r>
      <w:r w:rsidR="00911E66">
        <w:rPr>
          <w:lang w:eastAsia="en-GB"/>
        </w:rPr>
        <w:t>, également,</w:t>
      </w:r>
      <w:r w:rsidR="00CC754B">
        <w:rPr>
          <w:lang w:eastAsia="en-GB"/>
        </w:rPr>
        <w:t xml:space="preserve"> </w:t>
      </w:r>
      <w:r w:rsidR="007237B0">
        <w:rPr>
          <w:lang w:eastAsia="en-GB"/>
        </w:rPr>
        <w:t>de financer</w:t>
      </w:r>
      <w:r w:rsidR="00DC446A" w:rsidRPr="00DC446A">
        <w:rPr>
          <w:lang w:eastAsia="en-GB"/>
        </w:rPr>
        <w:t xml:space="preserve"> des plans d’actions pour la promotion de l’offre tunisienne à l’export</w:t>
      </w:r>
      <w:r w:rsidR="00804691">
        <w:rPr>
          <w:lang w:eastAsia="en-GB"/>
        </w:rPr>
        <w:t xml:space="preserve">, des actions sectorielles et transversales </w:t>
      </w:r>
      <w:r w:rsidR="000D3CCE">
        <w:rPr>
          <w:lang w:eastAsia="en-GB"/>
        </w:rPr>
        <w:t>e</w:t>
      </w:r>
      <w:r w:rsidR="00804691">
        <w:rPr>
          <w:lang w:eastAsia="en-GB"/>
        </w:rPr>
        <w:t>t</w:t>
      </w:r>
      <w:r w:rsidR="000D3CCE">
        <w:rPr>
          <w:lang w:eastAsia="en-GB"/>
        </w:rPr>
        <w:t>c</w:t>
      </w:r>
      <w:r w:rsidR="00804691">
        <w:rPr>
          <w:lang w:eastAsia="en-GB"/>
        </w:rPr>
        <w:t>.</w:t>
      </w:r>
      <w:r w:rsidR="00CC754B">
        <w:rPr>
          <w:lang w:eastAsia="en-GB"/>
        </w:rPr>
        <w:t xml:space="preserve"> </w:t>
      </w:r>
      <w:r w:rsidR="00CE32B1">
        <w:rPr>
          <w:lang w:eastAsia="en-GB"/>
        </w:rPr>
        <w:t>L’</w:t>
      </w:r>
      <w:r w:rsidR="00AA7EC8" w:rsidRPr="00AA7EC8">
        <w:rPr>
          <w:lang w:eastAsia="en-GB"/>
        </w:rPr>
        <w:t>appui collectif vise à inscrire les efforts d’appui de l’Etat aux entreprises exportatrices dans une logique plus cohérente, plus pertinente et mieux ciblée. Il vise également à mieux organiser l’offre tunisienne à l’export en proposant une offre intégrée de bout en bout de la chaine de valeur qui se présente comme une solution globale et performante apte à satisfaire les exigences de la demande internationale.</w:t>
      </w:r>
    </w:p>
    <w:p w:rsidR="00DC446A" w:rsidRPr="00DC446A" w:rsidRDefault="00DC446A" w:rsidP="007237B0">
      <w:pPr>
        <w:pStyle w:val="Paragraphedeliste"/>
        <w:numPr>
          <w:ilvl w:val="0"/>
          <w:numId w:val="18"/>
        </w:numPr>
        <w:spacing w:after="220"/>
        <w:contextualSpacing w:val="0"/>
        <w:jc w:val="both"/>
        <w:rPr>
          <w:lang w:eastAsia="en-GB"/>
        </w:rPr>
      </w:pPr>
      <w:r w:rsidRPr="0072760D">
        <w:rPr>
          <w:u w:val="single"/>
          <w:lang w:eastAsia="en-GB"/>
        </w:rPr>
        <w:t>Au niveau micro</w:t>
      </w:r>
      <w:r w:rsidRPr="00DC446A">
        <w:rPr>
          <w:lang w:eastAsia="en-GB"/>
        </w:rPr>
        <w:t xml:space="preserve">, la refonte du FOPRODEX </w:t>
      </w:r>
      <w:r w:rsidR="007237B0">
        <w:rPr>
          <w:lang w:eastAsia="en-GB"/>
        </w:rPr>
        <w:t xml:space="preserve">viendrait appuyer aussi les efforts consentis par les entreprises dans leur internationalisation dans une optique d’appui </w:t>
      </w:r>
      <w:r w:rsidRPr="00DC446A">
        <w:rPr>
          <w:lang w:eastAsia="en-GB"/>
        </w:rPr>
        <w:t xml:space="preserve">individuel et personnalisé aux entreprises, stimulant ainsi leur participation aux initiatives transversales et sectorielles citées ci-dessus et/ou facilitant leurs initiatives innovantes en général. </w:t>
      </w:r>
    </w:p>
    <w:p w:rsidR="00DC446A" w:rsidRDefault="00DC446A" w:rsidP="00DC446A">
      <w:pPr>
        <w:jc w:val="both"/>
        <w:rPr>
          <w:lang w:eastAsia="en-GB"/>
        </w:rPr>
      </w:pPr>
      <w:r w:rsidRPr="002111A2">
        <w:rPr>
          <w:lang w:eastAsia="en-GB"/>
        </w:rPr>
        <w:t xml:space="preserve">Ces </w:t>
      </w:r>
      <w:r w:rsidR="00EC232D" w:rsidRPr="00A71D47">
        <w:rPr>
          <w:lang w:eastAsia="en-GB"/>
        </w:rPr>
        <w:t xml:space="preserve">trois </w:t>
      </w:r>
      <w:r w:rsidRPr="00A71D47">
        <w:rPr>
          <w:lang w:eastAsia="en-GB"/>
        </w:rPr>
        <w:t>niveaux</w:t>
      </w:r>
      <w:r w:rsidRPr="002111A2">
        <w:rPr>
          <w:lang w:eastAsia="en-GB"/>
        </w:rPr>
        <w:t xml:space="preserve"> d’interventions sont complémentaires et multiplicateurs de résultats. L’efficacité de l’appui individuel aux exportateurs peut présenter certaines limites que seul l’appui collectif peut y remédier que ce soit par le développement de la filière ou par la promotion de l’offre tunisienne à l’international. Réciproquement, l’appui collectif ne peut atteindre ses objectifs qualitatifs et quantitatifs qu’en présence d’un tissu d’entreprises exportatrices dense, diversifié et bien établi sur les marchés extérieurs. </w:t>
      </w:r>
    </w:p>
    <w:p w:rsidR="00804691" w:rsidRDefault="00804691" w:rsidP="00DC446A">
      <w:pPr>
        <w:jc w:val="both"/>
        <w:rPr>
          <w:lang w:eastAsia="en-GB"/>
        </w:rPr>
      </w:pPr>
    </w:p>
    <w:p w:rsidR="00804691" w:rsidRDefault="00804691" w:rsidP="00804691">
      <w:pPr>
        <w:jc w:val="both"/>
        <w:rPr>
          <w:lang w:eastAsia="en-GB"/>
        </w:rPr>
      </w:pPr>
      <w:r>
        <w:rPr>
          <w:lang w:eastAsia="en-GB"/>
        </w:rPr>
        <w:t xml:space="preserve">Le défi du nouveau fonds est d’optimiser cette synergie par la mise en place d’un système d’octroi des subventions bien étudié visant à réaliser un équilibre harmonieux et à moindre coût entre les objectifs fixés en termes de nombre et taille d’entreprises bénéficiaires, secteur d’activité, marchés à l’export… </w:t>
      </w:r>
    </w:p>
    <w:p w:rsidR="00CC754B" w:rsidRDefault="00CC754B" w:rsidP="00804691">
      <w:pPr>
        <w:jc w:val="both"/>
        <w:rPr>
          <w:sz w:val="22"/>
          <w:szCs w:val="22"/>
          <w:lang w:eastAsia="en-GB"/>
        </w:rPr>
      </w:pPr>
    </w:p>
    <w:p w:rsidR="00CC754B" w:rsidRDefault="00804691" w:rsidP="00CC754B">
      <w:pPr>
        <w:jc w:val="both"/>
        <w:rPr>
          <w:lang w:eastAsia="en-GB"/>
        </w:rPr>
      </w:pPr>
      <w:r>
        <w:rPr>
          <w:lang w:eastAsia="en-GB"/>
        </w:rPr>
        <w:t xml:space="preserve">Le rééquilibrage du FORPRODEX s’effectuera par la réorganisation du fonds, la création de nouveaux services, la révision totale des taux d’octroi des subventions et leurs répartitions ainsi que la coordination étroite entre le fonds, les nouvelles prestations du CEPEX et les différents intervenants du processus d’octroi des subventions. </w:t>
      </w:r>
    </w:p>
    <w:p w:rsidR="00055F2F" w:rsidRPr="00C555D9" w:rsidRDefault="00055F2F" w:rsidP="004F407E">
      <w:pPr>
        <w:pStyle w:val="Paragraphedeliste"/>
        <w:numPr>
          <w:ilvl w:val="0"/>
          <w:numId w:val="19"/>
        </w:numPr>
        <w:ind w:left="426" w:hanging="426"/>
        <w:jc w:val="both"/>
        <w:rPr>
          <w:rFonts w:asciiTheme="majorBidi" w:hAnsiTheme="majorBidi" w:cstheme="majorBidi"/>
          <w:b/>
          <w:bCs/>
          <w:sz w:val="28"/>
          <w:szCs w:val="28"/>
          <w:lang w:eastAsia="en-US"/>
        </w:rPr>
      </w:pPr>
      <w:r w:rsidRPr="00C555D9">
        <w:rPr>
          <w:rFonts w:asciiTheme="majorBidi" w:hAnsiTheme="majorBidi" w:cstheme="majorBidi"/>
          <w:b/>
          <w:bCs/>
          <w:sz w:val="28"/>
          <w:szCs w:val="28"/>
          <w:lang w:eastAsia="en-US"/>
        </w:rPr>
        <w:lastRenderedPageBreak/>
        <w:t xml:space="preserve">Les services et </w:t>
      </w:r>
      <w:r w:rsidR="00810CA1" w:rsidRPr="00C555D9">
        <w:rPr>
          <w:rFonts w:asciiTheme="majorBidi" w:hAnsiTheme="majorBidi" w:cstheme="majorBidi"/>
          <w:b/>
          <w:bCs/>
          <w:sz w:val="28"/>
          <w:szCs w:val="28"/>
          <w:lang w:eastAsia="en-US"/>
        </w:rPr>
        <w:t xml:space="preserve">les </w:t>
      </w:r>
      <w:r w:rsidRPr="00C555D9">
        <w:rPr>
          <w:rFonts w:asciiTheme="majorBidi" w:hAnsiTheme="majorBidi" w:cstheme="majorBidi"/>
          <w:b/>
          <w:bCs/>
          <w:sz w:val="28"/>
          <w:szCs w:val="28"/>
          <w:lang w:eastAsia="en-US"/>
        </w:rPr>
        <w:t>livrables demandés</w:t>
      </w:r>
    </w:p>
    <w:p w:rsidR="00055F2F" w:rsidRPr="002111A2" w:rsidRDefault="00055F2F" w:rsidP="00055F2F">
      <w:pPr>
        <w:jc w:val="both"/>
        <w:rPr>
          <w:rFonts w:asciiTheme="majorBidi" w:hAnsiTheme="majorBidi" w:cstheme="majorBidi"/>
          <w:b/>
          <w:bCs/>
          <w:color w:val="333333"/>
          <w:lang w:eastAsia="en-US"/>
        </w:rPr>
      </w:pPr>
    </w:p>
    <w:p w:rsidR="00055F2F" w:rsidRDefault="00055F2F" w:rsidP="00A15C44">
      <w:pPr>
        <w:spacing w:after="200"/>
        <w:jc w:val="both"/>
        <w:rPr>
          <w:lang w:eastAsia="en-GB"/>
        </w:rPr>
      </w:pPr>
      <w:r w:rsidRPr="00055F2F">
        <w:rPr>
          <w:lang w:eastAsia="en-GB"/>
        </w:rPr>
        <w:t xml:space="preserve">L’étude devrait être organisée selon les </w:t>
      </w:r>
      <w:r w:rsidR="00A15C44">
        <w:rPr>
          <w:lang w:eastAsia="en-GB"/>
        </w:rPr>
        <w:t>phases</w:t>
      </w:r>
      <w:r w:rsidRPr="00055F2F">
        <w:rPr>
          <w:lang w:eastAsia="en-GB"/>
        </w:rPr>
        <w:t xml:space="preserve"> suivantes : </w:t>
      </w:r>
    </w:p>
    <w:p w:rsidR="00055F2F" w:rsidRPr="00315FCE" w:rsidRDefault="00055F2F" w:rsidP="00315FCE">
      <w:pPr>
        <w:jc w:val="both"/>
        <w:rPr>
          <w:b/>
          <w:bCs/>
          <w:lang w:eastAsia="en-GB"/>
        </w:rPr>
      </w:pPr>
      <w:r w:rsidRPr="001B2C39">
        <w:rPr>
          <w:b/>
          <w:bCs/>
          <w:u w:val="single"/>
          <w:lang w:eastAsia="en-GB"/>
        </w:rPr>
        <w:t>Phase I</w:t>
      </w:r>
      <w:r w:rsidRPr="00315FCE">
        <w:rPr>
          <w:b/>
          <w:bCs/>
          <w:lang w:eastAsia="en-GB"/>
        </w:rPr>
        <w:t> : Elaboration d’une étude pour la refonte du FOPRODEX</w:t>
      </w:r>
      <w:r w:rsidR="00241095">
        <w:rPr>
          <w:b/>
          <w:bCs/>
          <w:lang w:eastAsia="en-GB"/>
        </w:rPr>
        <w:t> :</w:t>
      </w:r>
    </w:p>
    <w:p w:rsidR="00055F2F" w:rsidRPr="00055F2F" w:rsidRDefault="00055F2F" w:rsidP="00055F2F">
      <w:pPr>
        <w:pStyle w:val="Paragraphedeliste"/>
        <w:ind w:left="360"/>
        <w:jc w:val="both"/>
        <w:rPr>
          <w:lang w:eastAsia="en-GB"/>
        </w:rPr>
      </w:pPr>
    </w:p>
    <w:p w:rsidR="00055F2F" w:rsidRDefault="00850BAB" w:rsidP="007D6654">
      <w:pPr>
        <w:jc w:val="both"/>
        <w:rPr>
          <w:lang w:eastAsia="en-GB"/>
        </w:rPr>
      </w:pPr>
      <w:r>
        <w:rPr>
          <w:lang w:eastAsia="en-GB"/>
        </w:rPr>
        <w:t>Le livrable</w:t>
      </w:r>
      <w:r w:rsidR="00055F2F" w:rsidRPr="007149DA">
        <w:rPr>
          <w:lang w:eastAsia="en-GB"/>
        </w:rPr>
        <w:t xml:space="preserve"> de cette </w:t>
      </w:r>
      <w:r>
        <w:rPr>
          <w:lang w:eastAsia="en-GB"/>
        </w:rPr>
        <w:t>phase devrait</w:t>
      </w:r>
      <w:r w:rsidR="00055F2F" w:rsidRPr="007149DA">
        <w:rPr>
          <w:lang w:eastAsia="en-GB"/>
        </w:rPr>
        <w:t xml:space="preserve"> porter sur :</w:t>
      </w:r>
    </w:p>
    <w:p w:rsidR="00810CA1" w:rsidRPr="007149DA" w:rsidRDefault="00810CA1" w:rsidP="00055F2F">
      <w:pPr>
        <w:jc w:val="both"/>
        <w:rPr>
          <w:lang w:eastAsia="en-GB"/>
        </w:rPr>
      </w:pPr>
    </w:p>
    <w:p w:rsidR="00810CA1" w:rsidRPr="00810CA1" w:rsidRDefault="00810CA1" w:rsidP="00810CA1">
      <w:pPr>
        <w:pStyle w:val="Paragraphedeliste"/>
        <w:numPr>
          <w:ilvl w:val="0"/>
          <w:numId w:val="14"/>
        </w:numPr>
        <w:ind w:left="360"/>
        <w:jc w:val="both"/>
        <w:rPr>
          <w:lang w:eastAsia="en-GB"/>
        </w:rPr>
      </w:pPr>
      <w:r w:rsidRPr="00810CA1">
        <w:rPr>
          <w:lang w:eastAsia="en-GB"/>
        </w:rPr>
        <w:t>un diagnostic des interventions du fonds depuis la mise en œuvre de la première réforme de 1998</w:t>
      </w:r>
      <w:r>
        <w:rPr>
          <w:lang w:eastAsia="en-GB"/>
        </w:rPr>
        <w:t> ;</w:t>
      </w:r>
    </w:p>
    <w:p w:rsidR="00810CA1" w:rsidRPr="00810CA1" w:rsidRDefault="00810CA1" w:rsidP="00506FF3">
      <w:pPr>
        <w:pStyle w:val="Paragraphedeliste"/>
        <w:numPr>
          <w:ilvl w:val="0"/>
          <w:numId w:val="14"/>
        </w:numPr>
        <w:ind w:left="360"/>
        <w:jc w:val="both"/>
        <w:rPr>
          <w:lang w:eastAsia="en-GB"/>
        </w:rPr>
      </w:pPr>
      <w:r w:rsidRPr="00810CA1">
        <w:rPr>
          <w:lang w:eastAsia="en-GB"/>
        </w:rPr>
        <w:t>un diagnostic fonctionnel</w:t>
      </w:r>
      <w:r w:rsidR="00506FF3">
        <w:rPr>
          <w:lang w:eastAsia="en-GB"/>
        </w:rPr>
        <w:t>,</w:t>
      </w:r>
      <w:r w:rsidRPr="00810CA1">
        <w:rPr>
          <w:lang w:eastAsia="en-GB"/>
        </w:rPr>
        <w:t xml:space="preserve"> managérial et juridique du fonds : diagnostic stratégique, gouvernance du fonds et relation avec les intervenants, diagnostic managérial (procédures, organisation, ressources humaines…), diagnostic juridique,</w:t>
      </w:r>
      <w:r>
        <w:rPr>
          <w:lang w:eastAsia="en-GB"/>
        </w:rPr>
        <w:t xml:space="preserve"> diagnostic financier ;</w:t>
      </w:r>
    </w:p>
    <w:p w:rsidR="00D71594" w:rsidRPr="007E0E50" w:rsidRDefault="00D71594" w:rsidP="00D71594">
      <w:pPr>
        <w:pStyle w:val="Paragraphedeliste"/>
        <w:numPr>
          <w:ilvl w:val="0"/>
          <w:numId w:val="14"/>
        </w:numPr>
        <w:ind w:left="360"/>
        <w:jc w:val="both"/>
        <w:rPr>
          <w:lang w:eastAsia="en-GB"/>
        </w:rPr>
      </w:pPr>
      <w:r w:rsidRPr="007E0E50">
        <w:rPr>
          <w:lang w:eastAsia="en-GB"/>
        </w:rPr>
        <w:t xml:space="preserve">Une évaluation d’impact des subventions sur la compétitivité des bénéficiaires du FOPRODEX. </w:t>
      </w:r>
      <w:r w:rsidRPr="007E0E50">
        <w:t>L’évaluation se basera sur u</w:t>
      </w:r>
      <w:r w:rsidRPr="007E0E50">
        <w:rPr>
          <w:lang w:eastAsia="en-GB"/>
        </w:rPr>
        <w:t xml:space="preserve">ne enquête auprès d’un échantillon représentatif à valider avec le comité de pilotage et </w:t>
      </w:r>
      <w:r w:rsidRPr="007E0E50">
        <w:t>devrait permettre de :</w:t>
      </w:r>
    </w:p>
    <w:p w:rsidR="00D71594" w:rsidRPr="007E0E50" w:rsidRDefault="00D71594" w:rsidP="00D71594">
      <w:pPr>
        <w:pStyle w:val="Paragraphedeliste"/>
        <w:numPr>
          <w:ilvl w:val="1"/>
          <w:numId w:val="14"/>
        </w:numPr>
        <w:ind w:left="709"/>
        <w:jc w:val="both"/>
        <w:rPr>
          <w:lang w:eastAsia="en-GB"/>
        </w:rPr>
      </w:pPr>
      <w:r w:rsidRPr="007E0E50">
        <w:rPr>
          <w:lang w:eastAsia="en-GB"/>
        </w:rPr>
        <w:t>mieux appréhender l’impact de ces interventions et comprendre dans quelle mesure le fonds a permis d’aider les firmes</w:t>
      </w:r>
      <w:r w:rsidRPr="007E0E50">
        <w:t> et ce en :</w:t>
      </w:r>
    </w:p>
    <w:p w:rsidR="00D71594" w:rsidRPr="007E0E50" w:rsidRDefault="00D71594" w:rsidP="00D71594">
      <w:pPr>
        <w:pStyle w:val="Paragraphedeliste"/>
        <w:numPr>
          <w:ilvl w:val="2"/>
          <w:numId w:val="14"/>
        </w:numPr>
        <w:ind w:left="993"/>
        <w:jc w:val="both"/>
        <w:rPr>
          <w:lang w:eastAsia="en-GB"/>
        </w:rPr>
      </w:pPr>
      <w:r w:rsidRPr="007E0E50">
        <w:t>analysant non seulement le volume des exportations, mais également la compétitivité des bénéficiaires et leur part de marché dans les marchés ciblés</w:t>
      </w:r>
      <w:r w:rsidR="00CC754B">
        <w:t> ;</w:t>
      </w:r>
    </w:p>
    <w:p w:rsidR="00D71594" w:rsidRPr="007E0E50" w:rsidRDefault="00D71594" w:rsidP="00D71594">
      <w:pPr>
        <w:pStyle w:val="Paragraphedeliste"/>
        <w:numPr>
          <w:ilvl w:val="2"/>
          <w:numId w:val="14"/>
        </w:numPr>
        <w:ind w:left="993"/>
        <w:jc w:val="both"/>
        <w:rPr>
          <w:lang w:eastAsia="en-GB"/>
        </w:rPr>
      </w:pPr>
      <w:r w:rsidRPr="007E0E50">
        <w:rPr>
          <w:lang w:eastAsia="en-GB"/>
        </w:rPr>
        <w:t>analysant et comparant la performance des entreprises bénéficiaires et non bénéficiaires </w:t>
      </w:r>
      <w:r w:rsidRPr="007E0E50">
        <w:t>dans le même secteur</w:t>
      </w:r>
      <w:r w:rsidRPr="007E0E50">
        <w:rPr>
          <w:lang w:eastAsia="en-GB"/>
        </w:rPr>
        <w:t xml:space="preserve"> (augmentation des exportations, amélioration de la qualité des produits, accès à de nouveaux marchés et marge des produits exportés, ouverture d’antenne à l’étranger…)</w:t>
      </w:r>
      <w:r w:rsidR="00CC754B">
        <w:rPr>
          <w:lang w:eastAsia="en-GB"/>
        </w:rPr>
        <w:t> ;</w:t>
      </w:r>
    </w:p>
    <w:p w:rsidR="00D71594" w:rsidRPr="007E0E50" w:rsidRDefault="00D71594" w:rsidP="00D71594">
      <w:pPr>
        <w:pStyle w:val="Paragraphedeliste"/>
        <w:numPr>
          <w:ilvl w:val="1"/>
          <w:numId w:val="14"/>
        </w:numPr>
        <w:ind w:left="709"/>
        <w:jc w:val="both"/>
        <w:rPr>
          <w:lang w:eastAsia="en-GB"/>
        </w:rPr>
      </w:pPr>
      <w:r w:rsidRPr="007E0E50">
        <w:rPr>
          <w:lang w:eastAsia="en-GB"/>
        </w:rPr>
        <w:t>relevant les besoins et les attentes futures des entreprises</w:t>
      </w:r>
      <w:r w:rsidR="00CC754B">
        <w:rPr>
          <w:lang w:eastAsia="en-GB"/>
        </w:rPr>
        <w:t> ;</w:t>
      </w:r>
      <w:r w:rsidRPr="007E0E50">
        <w:rPr>
          <w:lang w:eastAsia="en-GB"/>
        </w:rPr>
        <w:t xml:space="preserve"> </w:t>
      </w:r>
    </w:p>
    <w:p w:rsidR="00D71594" w:rsidRPr="007E0E50" w:rsidRDefault="00D71594" w:rsidP="00D71594">
      <w:pPr>
        <w:pStyle w:val="Paragraphedeliste"/>
        <w:numPr>
          <w:ilvl w:val="1"/>
          <w:numId w:val="14"/>
        </w:numPr>
        <w:ind w:left="709"/>
        <w:jc w:val="both"/>
        <w:rPr>
          <w:lang w:eastAsia="en-GB"/>
        </w:rPr>
      </w:pPr>
      <w:r w:rsidRPr="007E0E50">
        <w:rPr>
          <w:lang w:eastAsia="en-GB"/>
        </w:rPr>
        <w:t>comprenant les raisons du non recours aux services de ce fonds, ses insuffisances, ainsi que les propositions d’amélioration.</w:t>
      </w:r>
    </w:p>
    <w:p w:rsidR="00810CA1" w:rsidRPr="00810CA1" w:rsidRDefault="00810CA1" w:rsidP="00810CA1">
      <w:pPr>
        <w:pStyle w:val="Paragraphedeliste"/>
        <w:numPr>
          <w:ilvl w:val="0"/>
          <w:numId w:val="14"/>
        </w:numPr>
        <w:ind w:left="360"/>
        <w:jc w:val="both"/>
        <w:rPr>
          <w:lang w:eastAsia="en-GB"/>
        </w:rPr>
      </w:pPr>
      <w:r w:rsidRPr="00810CA1">
        <w:rPr>
          <w:lang w:eastAsia="en-GB"/>
        </w:rPr>
        <w:t xml:space="preserve">une analyse d’écart (GAP analysis), </w:t>
      </w:r>
      <w:r w:rsidR="00BE5ED4">
        <w:rPr>
          <w:lang w:eastAsia="en-GB"/>
        </w:rPr>
        <w:t xml:space="preserve">une analyse </w:t>
      </w:r>
      <w:r w:rsidRPr="00810CA1">
        <w:rPr>
          <w:lang w:eastAsia="en-GB"/>
        </w:rPr>
        <w:t>SWOT</w:t>
      </w:r>
      <w:r w:rsidR="00BE5ED4">
        <w:rPr>
          <w:lang w:eastAsia="en-GB"/>
        </w:rPr>
        <w:t xml:space="preserve">, </w:t>
      </w:r>
      <w:r w:rsidRPr="00810CA1">
        <w:rPr>
          <w:lang w:eastAsia="en-GB"/>
        </w:rPr>
        <w:t>ou autre méthode jugée plus pertinente</w:t>
      </w:r>
      <w:r w:rsidR="00BE5ED4">
        <w:rPr>
          <w:lang w:eastAsia="en-GB"/>
        </w:rPr>
        <w:t>,</w:t>
      </w:r>
      <w:r w:rsidRPr="00810CA1">
        <w:rPr>
          <w:lang w:eastAsia="en-GB"/>
        </w:rPr>
        <w:t xml:space="preserve"> afin d’extraire les recommandations nécessaires.</w:t>
      </w:r>
    </w:p>
    <w:p w:rsidR="00810CA1" w:rsidRDefault="00810CA1" w:rsidP="008C76DD">
      <w:pPr>
        <w:pStyle w:val="Paragraphedeliste"/>
        <w:numPr>
          <w:ilvl w:val="0"/>
          <w:numId w:val="14"/>
        </w:numPr>
        <w:ind w:left="360"/>
        <w:jc w:val="both"/>
        <w:rPr>
          <w:lang w:eastAsia="en-GB"/>
        </w:rPr>
      </w:pPr>
      <w:r w:rsidRPr="00810CA1">
        <w:rPr>
          <w:lang w:eastAsia="en-GB"/>
        </w:rPr>
        <w:t xml:space="preserve">un benchmark avec les expériences </w:t>
      </w:r>
      <w:r w:rsidR="008A4968">
        <w:rPr>
          <w:lang w:eastAsia="en-GB"/>
        </w:rPr>
        <w:t>pertinentes</w:t>
      </w:r>
      <w:r w:rsidRPr="00810CA1">
        <w:rPr>
          <w:lang w:eastAsia="en-GB"/>
        </w:rPr>
        <w:t xml:space="preserve"> (appui </w:t>
      </w:r>
      <w:r w:rsidR="0050538A">
        <w:rPr>
          <w:lang w:eastAsia="en-GB"/>
        </w:rPr>
        <w:t>au développement des exportations</w:t>
      </w:r>
      <w:r w:rsidR="00AA5817">
        <w:rPr>
          <w:lang w:eastAsia="en-GB"/>
        </w:rPr>
        <w:t xml:space="preserve">, </w:t>
      </w:r>
      <w:r w:rsidRPr="00810CA1">
        <w:rPr>
          <w:lang w:eastAsia="en-GB"/>
        </w:rPr>
        <w:t>à l’internationalisation et</w:t>
      </w:r>
      <w:r w:rsidR="00812076">
        <w:rPr>
          <w:lang w:eastAsia="en-GB"/>
        </w:rPr>
        <w:t>/ou</w:t>
      </w:r>
      <w:r w:rsidRPr="00810CA1">
        <w:rPr>
          <w:lang w:eastAsia="en-GB"/>
        </w:rPr>
        <w:t xml:space="preserve"> soutien à la </w:t>
      </w:r>
      <w:r w:rsidR="004750DB">
        <w:rPr>
          <w:lang w:eastAsia="en-GB"/>
        </w:rPr>
        <w:t>pénétration des marchés</w:t>
      </w:r>
      <w:r w:rsidRPr="00810CA1">
        <w:rPr>
          <w:lang w:eastAsia="en-GB"/>
        </w:rPr>
        <w:t>)</w:t>
      </w:r>
      <w:r w:rsidR="008C76DD">
        <w:rPr>
          <w:lang w:eastAsia="en-GB"/>
        </w:rPr>
        <w:t xml:space="preserve"> et présenter </w:t>
      </w:r>
      <w:r w:rsidR="007C2CB8">
        <w:rPr>
          <w:lang w:eastAsia="en-GB"/>
        </w:rPr>
        <w:t>leurs spécificités et leurs points communs</w:t>
      </w:r>
      <w:r w:rsidRPr="00810CA1">
        <w:rPr>
          <w:lang w:eastAsia="en-GB"/>
        </w:rPr>
        <w:t xml:space="preserve">. </w:t>
      </w:r>
      <w:r w:rsidR="007C2CB8">
        <w:rPr>
          <w:lang w:eastAsia="en-GB"/>
        </w:rPr>
        <w:t>Le choix des pays se fera sur la base d’une proposition du bureau et en concertation avec le comité de pilotage</w:t>
      </w:r>
      <w:r w:rsidR="00241095">
        <w:rPr>
          <w:lang w:eastAsia="en-GB"/>
        </w:rPr>
        <w:t xml:space="preserve"> </w:t>
      </w:r>
      <w:r w:rsidR="00496476" w:rsidRPr="00810CA1">
        <w:rPr>
          <w:lang w:eastAsia="en-GB"/>
        </w:rPr>
        <w:t>(</w:t>
      </w:r>
      <w:r w:rsidR="00496476">
        <w:rPr>
          <w:lang w:eastAsia="en-GB"/>
        </w:rPr>
        <w:t>s</w:t>
      </w:r>
      <w:r w:rsidRPr="00810CA1">
        <w:rPr>
          <w:lang w:eastAsia="en-GB"/>
        </w:rPr>
        <w:t>électionner une short liste des pays à benchmarker</w:t>
      </w:r>
      <w:r w:rsidR="00241095">
        <w:rPr>
          <w:lang w:eastAsia="en-GB"/>
        </w:rPr>
        <w:t xml:space="preserve"> </w:t>
      </w:r>
      <w:r w:rsidR="00496476">
        <w:rPr>
          <w:lang w:eastAsia="en-GB"/>
        </w:rPr>
        <w:t>afin de s</w:t>
      </w:r>
      <w:r w:rsidRPr="00810CA1">
        <w:rPr>
          <w:lang w:eastAsia="en-GB"/>
        </w:rPr>
        <w:t xml:space="preserve">’inspirer des meilleures pratiques de chaque </w:t>
      </w:r>
      <w:r w:rsidR="00506FF3">
        <w:rPr>
          <w:lang w:eastAsia="en-GB"/>
        </w:rPr>
        <w:t>modèle</w:t>
      </w:r>
      <w:r w:rsidR="00496476">
        <w:rPr>
          <w:lang w:eastAsia="en-GB"/>
        </w:rPr>
        <w:t xml:space="preserve"> réussi)</w:t>
      </w:r>
      <w:r w:rsidR="006517CF">
        <w:rPr>
          <w:lang w:eastAsia="en-GB"/>
        </w:rPr>
        <w:t> ;</w:t>
      </w:r>
    </w:p>
    <w:p w:rsidR="00810CA1" w:rsidRPr="00810CA1" w:rsidRDefault="00810CA1" w:rsidP="00506FF3">
      <w:pPr>
        <w:pStyle w:val="Paragraphedeliste"/>
        <w:numPr>
          <w:ilvl w:val="0"/>
          <w:numId w:val="14"/>
        </w:numPr>
        <w:ind w:left="360"/>
        <w:jc w:val="both"/>
        <w:rPr>
          <w:lang w:eastAsia="en-GB"/>
        </w:rPr>
      </w:pPr>
      <w:r w:rsidRPr="00810CA1">
        <w:rPr>
          <w:lang w:eastAsia="en-GB"/>
        </w:rPr>
        <w:t xml:space="preserve">une proposition </w:t>
      </w:r>
      <w:r w:rsidR="00BA168C">
        <w:rPr>
          <w:lang w:eastAsia="en-GB"/>
        </w:rPr>
        <w:t>d’au moins deux</w:t>
      </w:r>
      <w:r w:rsidR="00BD5FB3" w:rsidRPr="00BD5FB3">
        <w:rPr>
          <w:lang w:eastAsia="en-GB"/>
        </w:rPr>
        <w:t xml:space="preserve"> scénarios</w:t>
      </w:r>
      <w:r w:rsidR="008E4FD4">
        <w:rPr>
          <w:lang w:eastAsia="en-GB"/>
        </w:rPr>
        <w:t>/conception</w:t>
      </w:r>
      <w:r w:rsidR="00241095">
        <w:rPr>
          <w:lang w:eastAsia="en-GB"/>
        </w:rPr>
        <w:t xml:space="preserve"> </w:t>
      </w:r>
      <w:r w:rsidR="0050198E">
        <w:rPr>
          <w:lang w:eastAsia="en-GB"/>
        </w:rPr>
        <w:t xml:space="preserve">pour </w:t>
      </w:r>
      <w:r w:rsidR="0050198E" w:rsidRPr="00810CA1">
        <w:rPr>
          <w:lang w:eastAsia="en-GB"/>
        </w:rPr>
        <w:t xml:space="preserve">un </w:t>
      </w:r>
      <w:r w:rsidR="002F3490">
        <w:rPr>
          <w:lang w:eastAsia="en-GB"/>
        </w:rPr>
        <w:t>nouveau</w:t>
      </w:r>
      <w:r w:rsidR="00241095">
        <w:rPr>
          <w:lang w:eastAsia="en-GB"/>
        </w:rPr>
        <w:t xml:space="preserve"> </w:t>
      </w:r>
      <w:r w:rsidR="002F3490">
        <w:rPr>
          <w:lang w:eastAsia="en-GB"/>
        </w:rPr>
        <w:t>dispositif</w:t>
      </w:r>
      <w:r w:rsidRPr="00810CA1">
        <w:rPr>
          <w:lang w:eastAsia="en-GB"/>
        </w:rPr>
        <w:t xml:space="preserve"> d’appui aux filières exportatrices et au développement des exportations (présentation détaillée </w:t>
      </w:r>
      <w:r w:rsidR="00D71594">
        <w:rPr>
          <w:lang w:eastAsia="en-GB"/>
        </w:rPr>
        <w:t>de</w:t>
      </w:r>
      <w:r w:rsidR="00BA168C">
        <w:rPr>
          <w:lang w:eastAsia="en-GB"/>
        </w:rPr>
        <w:t xml:space="preserve">s </w:t>
      </w:r>
      <w:r w:rsidRPr="00810CA1">
        <w:rPr>
          <w:lang w:eastAsia="en-GB"/>
        </w:rPr>
        <w:t>option</w:t>
      </w:r>
      <w:r w:rsidR="00BA168C">
        <w:rPr>
          <w:lang w:eastAsia="en-GB"/>
        </w:rPr>
        <w:t>s</w:t>
      </w:r>
      <w:r w:rsidRPr="00810CA1">
        <w:rPr>
          <w:lang w:eastAsia="en-GB"/>
        </w:rPr>
        <w:t xml:space="preserve"> de refonte </w:t>
      </w:r>
      <w:r w:rsidR="008B2AAA" w:rsidRPr="00810CA1">
        <w:rPr>
          <w:lang w:eastAsia="en-GB"/>
        </w:rPr>
        <w:t>incluant la</w:t>
      </w:r>
      <w:r w:rsidRPr="00810CA1">
        <w:rPr>
          <w:lang w:eastAsia="en-GB"/>
        </w:rPr>
        <w:t xml:space="preserve"> nouvelle mission du fonds, les n</w:t>
      </w:r>
      <w:r w:rsidR="00506FF3">
        <w:rPr>
          <w:lang w:eastAsia="en-GB"/>
        </w:rPr>
        <w:t>ouveaux services, des principales</w:t>
      </w:r>
      <w:r w:rsidRPr="00810CA1">
        <w:rPr>
          <w:lang w:eastAsia="en-GB"/>
        </w:rPr>
        <w:t xml:space="preserve"> réformes juridiques, organisationnel</w:t>
      </w:r>
      <w:r w:rsidR="00506FF3">
        <w:rPr>
          <w:lang w:eastAsia="en-GB"/>
        </w:rPr>
        <w:t>le</w:t>
      </w:r>
      <w:r w:rsidRPr="00810CA1">
        <w:rPr>
          <w:lang w:eastAsia="en-GB"/>
        </w:rPr>
        <w:t>s et procédura</w:t>
      </w:r>
      <w:r w:rsidR="00506FF3">
        <w:rPr>
          <w:lang w:eastAsia="en-GB"/>
        </w:rPr>
        <w:t>les</w:t>
      </w:r>
      <w:r w:rsidRPr="00810CA1">
        <w:rPr>
          <w:lang w:eastAsia="en-GB"/>
        </w:rPr>
        <w:t>, les objectifs annuels</w:t>
      </w:r>
      <w:r w:rsidR="00B436AC">
        <w:rPr>
          <w:lang w:eastAsia="en-GB"/>
        </w:rPr>
        <w:t xml:space="preserve"> ainsi qu’un système de suivi et évaluation</w:t>
      </w:r>
      <w:r w:rsidRPr="00810CA1">
        <w:rPr>
          <w:lang w:eastAsia="en-GB"/>
        </w:rPr>
        <w:t>…)</w:t>
      </w:r>
      <w:r w:rsidR="00B436AC">
        <w:rPr>
          <w:lang w:eastAsia="en-GB"/>
        </w:rPr>
        <w:t>.</w:t>
      </w:r>
    </w:p>
    <w:p w:rsidR="00BA168C" w:rsidRDefault="00BA168C" w:rsidP="00315FCE">
      <w:pPr>
        <w:jc w:val="both"/>
        <w:rPr>
          <w:b/>
          <w:bCs/>
          <w:u w:val="single"/>
          <w:lang w:eastAsia="en-GB"/>
        </w:rPr>
      </w:pPr>
    </w:p>
    <w:p w:rsidR="001148DE" w:rsidRPr="00315FCE" w:rsidRDefault="001148DE" w:rsidP="00315FCE">
      <w:pPr>
        <w:jc w:val="both"/>
        <w:rPr>
          <w:b/>
          <w:bCs/>
          <w:lang w:eastAsia="en-GB"/>
        </w:rPr>
      </w:pPr>
      <w:r w:rsidRPr="001B2C39">
        <w:rPr>
          <w:b/>
          <w:bCs/>
          <w:u w:val="single"/>
          <w:lang w:eastAsia="en-GB"/>
        </w:rPr>
        <w:t>Phase II</w:t>
      </w:r>
      <w:r w:rsidRPr="00315FCE">
        <w:rPr>
          <w:b/>
          <w:bCs/>
          <w:lang w:eastAsia="en-GB"/>
        </w:rPr>
        <w:t> : Dissémination</w:t>
      </w:r>
      <w:r w:rsidR="00241095">
        <w:rPr>
          <w:b/>
          <w:bCs/>
          <w:lang w:eastAsia="en-GB"/>
        </w:rPr>
        <w:t xml:space="preserve"> </w:t>
      </w:r>
      <w:r w:rsidRPr="00315FCE">
        <w:rPr>
          <w:b/>
          <w:bCs/>
          <w:lang w:eastAsia="en-GB"/>
        </w:rPr>
        <w:t>/</w:t>
      </w:r>
      <w:r w:rsidR="00241095">
        <w:rPr>
          <w:b/>
          <w:bCs/>
          <w:lang w:eastAsia="en-GB"/>
        </w:rPr>
        <w:t xml:space="preserve"> </w:t>
      </w:r>
      <w:r w:rsidRPr="00315FCE">
        <w:rPr>
          <w:b/>
          <w:bCs/>
          <w:lang w:eastAsia="en-GB"/>
        </w:rPr>
        <w:t>Consultations des résultats de l’étude pour la refonte du FOPRODEX</w:t>
      </w:r>
      <w:r w:rsidR="00241095">
        <w:rPr>
          <w:b/>
          <w:bCs/>
          <w:lang w:eastAsia="en-GB"/>
        </w:rPr>
        <w:t> :</w:t>
      </w:r>
    </w:p>
    <w:p w:rsidR="001148DE" w:rsidRPr="001148DE" w:rsidRDefault="001148DE" w:rsidP="001148DE">
      <w:pPr>
        <w:pStyle w:val="Paragraphedeliste"/>
        <w:ind w:left="360"/>
        <w:jc w:val="both"/>
        <w:rPr>
          <w:lang w:eastAsia="en-GB"/>
        </w:rPr>
      </w:pPr>
    </w:p>
    <w:p w:rsidR="001148DE" w:rsidRDefault="001148DE" w:rsidP="0021615A">
      <w:pPr>
        <w:jc w:val="both"/>
        <w:rPr>
          <w:lang w:eastAsia="en-GB"/>
        </w:rPr>
      </w:pPr>
      <w:r w:rsidRPr="007149DA">
        <w:rPr>
          <w:lang w:eastAsia="en-GB"/>
        </w:rPr>
        <w:t xml:space="preserve">Communiquer à propos des résultats de </w:t>
      </w:r>
      <w:r w:rsidR="0021615A">
        <w:rPr>
          <w:lang w:eastAsia="en-GB"/>
        </w:rPr>
        <w:t xml:space="preserve">la première phase de </w:t>
      </w:r>
      <w:r w:rsidRPr="007149DA">
        <w:rPr>
          <w:lang w:eastAsia="en-GB"/>
        </w:rPr>
        <w:t xml:space="preserve">la </w:t>
      </w:r>
      <w:r>
        <w:rPr>
          <w:lang w:eastAsia="en-GB"/>
        </w:rPr>
        <w:t xml:space="preserve">refonte </w:t>
      </w:r>
      <w:r w:rsidRPr="007149DA">
        <w:rPr>
          <w:lang w:eastAsia="en-GB"/>
        </w:rPr>
        <w:t xml:space="preserve">du FOPRODEX auprès des différentes parties prenantes pour </w:t>
      </w:r>
      <w:r w:rsidR="001D7521">
        <w:rPr>
          <w:lang w:eastAsia="en-GB"/>
        </w:rPr>
        <w:t xml:space="preserve">(i) </w:t>
      </w:r>
      <w:r w:rsidR="00BD7322">
        <w:rPr>
          <w:lang w:eastAsia="en-GB"/>
        </w:rPr>
        <w:t xml:space="preserve">faciliter le choix de </w:t>
      </w:r>
      <w:r w:rsidR="00A7426C">
        <w:rPr>
          <w:lang w:eastAsia="en-GB"/>
        </w:rPr>
        <w:t>façon</w:t>
      </w:r>
      <w:r w:rsidR="00BD7322">
        <w:rPr>
          <w:lang w:eastAsia="en-GB"/>
        </w:rPr>
        <w:t xml:space="preserve"> participative et inclusive du scénario</w:t>
      </w:r>
      <w:r w:rsidR="008E4FD4">
        <w:rPr>
          <w:lang w:eastAsia="en-GB"/>
        </w:rPr>
        <w:t>/conception du nouveau dispositif</w:t>
      </w:r>
      <w:r w:rsidR="00BD7322">
        <w:rPr>
          <w:lang w:eastAsia="en-GB"/>
        </w:rPr>
        <w:t xml:space="preserve"> le plus pertinent </w:t>
      </w:r>
      <w:r w:rsidR="00927E48">
        <w:rPr>
          <w:lang w:eastAsia="en-GB"/>
        </w:rPr>
        <w:t>parmi les scénario</w:t>
      </w:r>
      <w:r w:rsidR="008E4FD4">
        <w:rPr>
          <w:lang w:eastAsia="en-GB"/>
        </w:rPr>
        <w:t xml:space="preserve">s/conceptions proposés ; et (ii) </w:t>
      </w:r>
      <w:r w:rsidR="00A7426C">
        <w:rPr>
          <w:lang w:eastAsia="en-GB"/>
        </w:rPr>
        <w:t xml:space="preserve">apporter </w:t>
      </w:r>
      <w:r w:rsidR="005A597D">
        <w:rPr>
          <w:lang w:eastAsia="en-GB"/>
        </w:rPr>
        <w:t>éventuellement les</w:t>
      </w:r>
      <w:r w:rsidRPr="007149DA">
        <w:rPr>
          <w:lang w:eastAsia="en-GB"/>
        </w:rPr>
        <w:t xml:space="preserve"> ajustement</w:t>
      </w:r>
      <w:r w:rsidR="005A597D">
        <w:rPr>
          <w:lang w:eastAsia="en-GB"/>
        </w:rPr>
        <w:t>s</w:t>
      </w:r>
      <w:r w:rsidRPr="007149DA">
        <w:rPr>
          <w:lang w:eastAsia="en-GB"/>
        </w:rPr>
        <w:t xml:space="preserve"> et </w:t>
      </w:r>
      <w:r w:rsidRPr="007149DA">
        <w:rPr>
          <w:lang w:eastAsia="en-GB"/>
        </w:rPr>
        <w:lastRenderedPageBreak/>
        <w:t>modification</w:t>
      </w:r>
      <w:r w:rsidR="005A597D">
        <w:rPr>
          <w:lang w:eastAsia="en-GB"/>
        </w:rPr>
        <w:t>s</w:t>
      </w:r>
      <w:r w:rsidR="00241095">
        <w:rPr>
          <w:lang w:eastAsia="en-GB"/>
        </w:rPr>
        <w:t xml:space="preserve"> </w:t>
      </w:r>
      <w:r w:rsidR="005A597D">
        <w:rPr>
          <w:lang w:eastAsia="en-GB"/>
        </w:rPr>
        <w:t xml:space="preserve">nécessaires </w:t>
      </w:r>
      <w:r w:rsidRPr="007149DA">
        <w:rPr>
          <w:lang w:eastAsia="en-GB"/>
        </w:rPr>
        <w:t xml:space="preserve">des propositions </w:t>
      </w:r>
      <w:r w:rsidR="0021615A">
        <w:rPr>
          <w:lang w:eastAsia="en-GB"/>
        </w:rPr>
        <w:t>du nouveau dispositif</w:t>
      </w:r>
      <w:r w:rsidRPr="007149DA">
        <w:rPr>
          <w:lang w:eastAsia="en-GB"/>
        </w:rPr>
        <w:t xml:space="preserve">. </w:t>
      </w:r>
      <w:r w:rsidRPr="001148DE">
        <w:rPr>
          <w:lang w:eastAsia="en-GB"/>
        </w:rPr>
        <w:t>(</w:t>
      </w:r>
      <w:r w:rsidR="00241095">
        <w:rPr>
          <w:lang w:eastAsia="en-GB"/>
        </w:rPr>
        <w:t xml:space="preserve">2 ou </w:t>
      </w:r>
      <w:r w:rsidR="002D76B0">
        <w:rPr>
          <w:lang w:eastAsia="en-GB"/>
        </w:rPr>
        <w:t xml:space="preserve">3 </w:t>
      </w:r>
      <w:r w:rsidRPr="001148DE">
        <w:rPr>
          <w:lang w:eastAsia="en-GB"/>
        </w:rPr>
        <w:t>Workshop</w:t>
      </w:r>
      <w:r w:rsidR="002D76B0">
        <w:rPr>
          <w:lang w:eastAsia="en-GB"/>
        </w:rPr>
        <w:t>s</w:t>
      </w:r>
      <w:r w:rsidRPr="001148DE">
        <w:rPr>
          <w:lang w:eastAsia="en-GB"/>
        </w:rPr>
        <w:t xml:space="preserve"> de concertation avec les princi</w:t>
      </w:r>
      <w:r w:rsidR="00241095">
        <w:rPr>
          <w:lang w:eastAsia="en-GB"/>
        </w:rPr>
        <w:t>paux acteurs : Dialogue Public</w:t>
      </w:r>
      <w:r w:rsidRPr="001148DE">
        <w:rPr>
          <w:lang w:eastAsia="en-GB"/>
        </w:rPr>
        <w:t xml:space="preserve"> Privé)</w:t>
      </w:r>
      <w:r w:rsidR="007D6654">
        <w:rPr>
          <w:lang w:eastAsia="en-GB"/>
        </w:rPr>
        <w:t>.</w:t>
      </w:r>
    </w:p>
    <w:p w:rsidR="00241095" w:rsidRDefault="00241095" w:rsidP="0021615A">
      <w:pPr>
        <w:jc w:val="both"/>
        <w:rPr>
          <w:lang w:eastAsia="en-GB"/>
        </w:rPr>
      </w:pPr>
    </w:p>
    <w:p w:rsidR="007A2F3F" w:rsidRDefault="007A2F3F" w:rsidP="00241095">
      <w:pPr>
        <w:jc w:val="both"/>
        <w:rPr>
          <w:lang w:eastAsia="en-GB"/>
        </w:rPr>
      </w:pPr>
      <w:r>
        <w:rPr>
          <w:lang w:eastAsia="en-GB"/>
        </w:rPr>
        <w:t xml:space="preserve">Le CEPEX se réserve la possibilité de </w:t>
      </w:r>
      <w:r w:rsidRPr="00B94B70">
        <w:rPr>
          <w:lang w:eastAsia="en-GB"/>
        </w:rPr>
        <w:t>faire recours à une assistance technique spécifique sur le moment</w:t>
      </w:r>
      <w:r>
        <w:rPr>
          <w:lang w:eastAsia="en-GB"/>
        </w:rPr>
        <w:t xml:space="preserve"> pour</w:t>
      </w:r>
      <w:r w:rsidR="00241095">
        <w:rPr>
          <w:lang w:eastAsia="en-GB"/>
        </w:rPr>
        <w:t xml:space="preserve"> conduire les Dialogues Public</w:t>
      </w:r>
      <w:r w:rsidR="003E4FBD">
        <w:rPr>
          <w:lang w:eastAsia="en-GB"/>
        </w:rPr>
        <w:t xml:space="preserve"> Privé</w:t>
      </w:r>
      <w:r w:rsidRPr="00B94B70">
        <w:rPr>
          <w:lang w:eastAsia="en-GB"/>
        </w:rPr>
        <w:t>.</w:t>
      </w:r>
    </w:p>
    <w:p w:rsidR="00D551E0" w:rsidRPr="00B94B70" w:rsidRDefault="00D551E0" w:rsidP="00D551E0">
      <w:pPr>
        <w:jc w:val="both"/>
        <w:rPr>
          <w:lang w:eastAsia="en-GB"/>
        </w:rPr>
      </w:pPr>
    </w:p>
    <w:p w:rsidR="007D6654" w:rsidRDefault="007D6654" w:rsidP="005962AE">
      <w:pPr>
        <w:jc w:val="both"/>
        <w:rPr>
          <w:lang w:eastAsia="en-GB"/>
        </w:rPr>
      </w:pPr>
      <w:r>
        <w:rPr>
          <w:lang w:eastAsia="en-GB"/>
        </w:rPr>
        <w:t xml:space="preserve">Le livrable de cette phase doit comporter les résultats de la concertation élargie avec les parties prenantes </w:t>
      </w:r>
      <w:r w:rsidR="00BC47B9">
        <w:rPr>
          <w:lang w:eastAsia="en-GB"/>
        </w:rPr>
        <w:t xml:space="preserve">ainsi que les propositions d’ajustement et de rectification. </w:t>
      </w:r>
    </w:p>
    <w:p w:rsidR="005A53B6" w:rsidRPr="007149DA" w:rsidRDefault="005A53B6" w:rsidP="005962AE">
      <w:pPr>
        <w:jc w:val="both"/>
        <w:rPr>
          <w:lang w:eastAsia="en-GB"/>
        </w:rPr>
      </w:pPr>
    </w:p>
    <w:p w:rsidR="00603C35" w:rsidRPr="00341D34" w:rsidRDefault="00603C35" w:rsidP="00173FC3">
      <w:pPr>
        <w:jc w:val="both"/>
        <w:rPr>
          <w:b/>
          <w:bCs/>
          <w:lang w:eastAsia="en-GB"/>
        </w:rPr>
      </w:pPr>
    </w:p>
    <w:p w:rsidR="00341D34" w:rsidRPr="00315FCE" w:rsidRDefault="00341D34" w:rsidP="00315FCE">
      <w:pPr>
        <w:jc w:val="both"/>
        <w:rPr>
          <w:rFonts w:asciiTheme="minorHAnsi" w:eastAsiaTheme="minorEastAsia" w:hAnsiTheme="minorHAnsi" w:cstheme="minorBidi"/>
          <w:b/>
          <w:bCs/>
          <w:color w:val="1F497D" w:themeColor="text2"/>
          <w:lang w:eastAsia="en-GB"/>
        </w:rPr>
      </w:pPr>
      <w:r w:rsidRPr="001B2C39">
        <w:rPr>
          <w:b/>
          <w:bCs/>
          <w:u w:val="single"/>
          <w:lang w:eastAsia="en-GB"/>
        </w:rPr>
        <w:t>Phase III</w:t>
      </w:r>
      <w:r w:rsidRPr="00315FCE">
        <w:rPr>
          <w:b/>
          <w:bCs/>
          <w:lang w:eastAsia="en-GB"/>
        </w:rPr>
        <w:t> : Préparation à la mise en œuvre du nouveau fonds (Elaboration d’un nouveau cadre juridique</w:t>
      </w:r>
      <w:r w:rsidRPr="00D551E0">
        <w:rPr>
          <w:rFonts w:asciiTheme="minorHAnsi" w:eastAsiaTheme="minorEastAsia" w:hAnsiTheme="minorHAnsi" w:cstheme="minorBidi"/>
          <w:b/>
          <w:bCs/>
          <w:lang w:eastAsia="en-GB"/>
        </w:rPr>
        <w:t>)</w:t>
      </w:r>
      <w:r w:rsidR="00241095">
        <w:rPr>
          <w:rFonts w:asciiTheme="minorHAnsi" w:eastAsiaTheme="minorEastAsia" w:hAnsiTheme="minorHAnsi" w:cstheme="minorBidi"/>
          <w:b/>
          <w:bCs/>
          <w:lang w:eastAsia="en-GB"/>
        </w:rPr>
        <w:t> :</w:t>
      </w:r>
    </w:p>
    <w:p w:rsidR="00341D34" w:rsidRPr="00EE498E" w:rsidRDefault="00341D34" w:rsidP="00341D34">
      <w:pPr>
        <w:pStyle w:val="Paragraphedeliste"/>
        <w:ind w:left="360"/>
        <w:jc w:val="both"/>
        <w:rPr>
          <w:rFonts w:asciiTheme="minorHAnsi" w:eastAsiaTheme="minorEastAsia" w:hAnsiTheme="minorHAnsi" w:cstheme="minorBidi"/>
          <w:color w:val="1F497D" w:themeColor="text2"/>
          <w:sz w:val="22"/>
          <w:szCs w:val="22"/>
          <w:lang w:eastAsia="en-GB"/>
        </w:rPr>
      </w:pPr>
    </w:p>
    <w:p w:rsidR="000150F0" w:rsidRDefault="000150F0" w:rsidP="00343C1D">
      <w:pPr>
        <w:jc w:val="both"/>
        <w:rPr>
          <w:lang w:eastAsia="en-GB"/>
        </w:rPr>
      </w:pPr>
      <w:r w:rsidRPr="007149DA">
        <w:rPr>
          <w:lang w:eastAsia="en-GB"/>
        </w:rPr>
        <w:t xml:space="preserve">Au vu des résultats de l’étude, la mise en œuvre de la </w:t>
      </w:r>
      <w:r w:rsidR="00964F53" w:rsidRPr="00D168F0">
        <w:rPr>
          <w:lang w:eastAsia="en-GB"/>
        </w:rPr>
        <w:t>refonte</w:t>
      </w:r>
      <w:r w:rsidR="00964F53" w:rsidRPr="007149DA">
        <w:rPr>
          <w:lang w:eastAsia="en-GB"/>
        </w:rPr>
        <w:t xml:space="preserve"> proposée</w:t>
      </w:r>
      <w:r w:rsidRPr="007149DA">
        <w:rPr>
          <w:lang w:eastAsia="en-GB"/>
        </w:rPr>
        <w:t xml:space="preserve"> suppose </w:t>
      </w:r>
      <w:r w:rsidRPr="000150F0">
        <w:rPr>
          <w:lang w:eastAsia="en-GB"/>
        </w:rPr>
        <w:t xml:space="preserve">la proposition de nouvelles méthodes d’accompagnement, </w:t>
      </w:r>
      <w:r>
        <w:rPr>
          <w:lang w:eastAsia="en-GB"/>
        </w:rPr>
        <w:t xml:space="preserve">l’élaboration d’un nouveau </w:t>
      </w:r>
      <w:r w:rsidRPr="007149DA">
        <w:rPr>
          <w:lang w:eastAsia="en-GB"/>
        </w:rPr>
        <w:t xml:space="preserve">cadre législatif du </w:t>
      </w:r>
      <w:r w:rsidR="00964F53" w:rsidRPr="007149DA">
        <w:rPr>
          <w:lang w:eastAsia="en-GB"/>
        </w:rPr>
        <w:t>fonds</w:t>
      </w:r>
      <w:r w:rsidR="00964F53" w:rsidRPr="00D168F0">
        <w:rPr>
          <w:lang w:eastAsia="en-GB"/>
        </w:rPr>
        <w:t xml:space="preserve"> et</w:t>
      </w:r>
      <w:r w:rsidRPr="00D168F0">
        <w:rPr>
          <w:lang w:eastAsia="en-GB"/>
        </w:rPr>
        <w:t xml:space="preserve"> l’élaboration d’un manuel des règles de gestion</w:t>
      </w:r>
      <w:r w:rsidR="00343C1D">
        <w:rPr>
          <w:lang w:eastAsia="en-GB"/>
        </w:rPr>
        <w:t>. L</w:t>
      </w:r>
      <w:r>
        <w:rPr>
          <w:lang w:eastAsia="en-GB"/>
        </w:rPr>
        <w:t>a troisième phase consiste en</w:t>
      </w:r>
      <w:r w:rsidR="00560F1F">
        <w:rPr>
          <w:lang w:eastAsia="en-GB"/>
        </w:rPr>
        <w:t> :</w:t>
      </w:r>
    </w:p>
    <w:p w:rsidR="000150F0" w:rsidRPr="00D168F0" w:rsidRDefault="000150F0" w:rsidP="000150F0">
      <w:pPr>
        <w:jc w:val="both"/>
        <w:rPr>
          <w:lang w:eastAsia="en-GB"/>
        </w:rPr>
      </w:pPr>
    </w:p>
    <w:p w:rsidR="00341D34" w:rsidRPr="00B94B70" w:rsidRDefault="000150F0" w:rsidP="00315FCE">
      <w:pPr>
        <w:pStyle w:val="Paragraphedeliste"/>
        <w:numPr>
          <w:ilvl w:val="0"/>
          <w:numId w:val="24"/>
        </w:numPr>
        <w:jc w:val="both"/>
        <w:rPr>
          <w:lang w:eastAsia="en-GB"/>
        </w:rPr>
      </w:pPr>
      <w:r w:rsidRPr="00B94B70">
        <w:rPr>
          <w:lang w:eastAsia="en-GB"/>
        </w:rPr>
        <w:t>la</w:t>
      </w:r>
      <w:r w:rsidR="00241095">
        <w:rPr>
          <w:lang w:eastAsia="en-GB"/>
        </w:rPr>
        <w:t xml:space="preserve"> </w:t>
      </w:r>
      <w:r w:rsidR="001B7B0A" w:rsidRPr="00B94B70">
        <w:rPr>
          <w:lang w:eastAsia="en-GB"/>
        </w:rPr>
        <w:t>préparation d’un</w:t>
      </w:r>
      <w:r w:rsidR="00341D34" w:rsidRPr="00B94B70">
        <w:rPr>
          <w:lang w:eastAsia="en-GB"/>
        </w:rPr>
        <w:t xml:space="preserve"> nouveau cadre législatif du fonds et l’élaboration d’un manuel des règles de gestion</w:t>
      </w:r>
      <w:r w:rsidR="00241095">
        <w:rPr>
          <w:lang w:eastAsia="en-GB"/>
        </w:rPr>
        <w:t> ;</w:t>
      </w:r>
    </w:p>
    <w:p w:rsidR="00341D34" w:rsidRPr="00B94B70" w:rsidRDefault="000150F0" w:rsidP="00315FCE">
      <w:pPr>
        <w:pStyle w:val="Paragraphedeliste"/>
        <w:numPr>
          <w:ilvl w:val="0"/>
          <w:numId w:val="24"/>
        </w:numPr>
        <w:jc w:val="both"/>
        <w:rPr>
          <w:lang w:eastAsia="en-GB"/>
        </w:rPr>
      </w:pPr>
      <w:r w:rsidRPr="00B94B70">
        <w:rPr>
          <w:lang w:eastAsia="en-GB"/>
        </w:rPr>
        <w:t>la p</w:t>
      </w:r>
      <w:r w:rsidR="00341D34" w:rsidRPr="00B94B70">
        <w:rPr>
          <w:lang w:eastAsia="en-GB"/>
        </w:rPr>
        <w:t>réparation des instruments techniques, juridiques, procéduraux, managériaux et d’évaluation nécessaires à la refonte du fonds</w:t>
      </w:r>
      <w:r w:rsidR="00241095">
        <w:rPr>
          <w:lang w:eastAsia="en-GB"/>
        </w:rPr>
        <w:t> ;</w:t>
      </w:r>
    </w:p>
    <w:p w:rsidR="00341D34" w:rsidRPr="00B94B70" w:rsidRDefault="000150F0" w:rsidP="00315FCE">
      <w:pPr>
        <w:pStyle w:val="Paragraphedeliste"/>
        <w:numPr>
          <w:ilvl w:val="0"/>
          <w:numId w:val="24"/>
        </w:numPr>
        <w:jc w:val="both"/>
        <w:rPr>
          <w:lang w:eastAsia="en-GB"/>
        </w:rPr>
      </w:pPr>
      <w:r w:rsidRPr="00B94B70">
        <w:rPr>
          <w:lang w:eastAsia="en-GB"/>
        </w:rPr>
        <w:t>l’é</w:t>
      </w:r>
      <w:r w:rsidR="00341D34" w:rsidRPr="00B94B70">
        <w:rPr>
          <w:lang w:eastAsia="en-GB"/>
        </w:rPr>
        <w:t>laboration du plan de mise en œuvre</w:t>
      </w:r>
      <w:r w:rsidR="00241095">
        <w:rPr>
          <w:lang w:eastAsia="en-GB"/>
        </w:rPr>
        <w:t>.</w:t>
      </w:r>
    </w:p>
    <w:p w:rsidR="00C555D9" w:rsidRDefault="00C555D9" w:rsidP="00173FC3">
      <w:pPr>
        <w:jc w:val="both"/>
        <w:rPr>
          <w:lang w:eastAsia="en-GB"/>
        </w:rPr>
      </w:pPr>
    </w:p>
    <w:p w:rsidR="00C555D9" w:rsidRPr="00C555D9" w:rsidRDefault="00C555D9" w:rsidP="007B1230">
      <w:pPr>
        <w:pStyle w:val="Paragraphedeliste"/>
        <w:numPr>
          <w:ilvl w:val="0"/>
          <w:numId w:val="19"/>
        </w:numPr>
        <w:ind w:left="0" w:hanging="284"/>
        <w:jc w:val="both"/>
        <w:rPr>
          <w:rFonts w:asciiTheme="majorBidi" w:hAnsiTheme="majorBidi" w:cstheme="majorBidi"/>
          <w:b/>
          <w:bCs/>
          <w:sz w:val="28"/>
          <w:szCs w:val="28"/>
          <w:lang w:eastAsia="en-US"/>
        </w:rPr>
      </w:pPr>
      <w:r>
        <w:rPr>
          <w:rFonts w:asciiTheme="majorBidi" w:hAnsiTheme="majorBidi" w:cstheme="majorBidi"/>
          <w:b/>
          <w:bCs/>
          <w:sz w:val="28"/>
          <w:szCs w:val="28"/>
          <w:lang w:eastAsia="en-US"/>
        </w:rPr>
        <w:t>Méthodologie de travail</w:t>
      </w:r>
    </w:p>
    <w:p w:rsidR="00C555D9" w:rsidRDefault="00C555D9" w:rsidP="00173FC3">
      <w:pPr>
        <w:jc w:val="both"/>
        <w:rPr>
          <w:lang w:eastAsia="en-GB"/>
        </w:rPr>
      </w:pPr>
    </w:p>
    <w:p w:rsidR="0008392D" w:rsidRDefault="00C555D9" w:rsidP="00B4304C">
      <w:pPr>
        <w:spacing w:before="120" w:after="120"/>
        <w:contextualSpacing/>
        <w:jc w:val="both"/>
        <w:rPr>
          <w:lang w:eastAsia="en-GB"/>
        </w:rPr>
      </w:pPr>
      <w:r w:rsidRPr="00C555D9">
        <w:rPr>
          <w:lang w:eastAsia="en-GB"/>
        </w:rPr>
        <w:t xml:space="preserve">Le cabinet sélectionné devra tenir compte lors de la préparation de sa mission, </w:t>
      </w:r>
      <w:r w:rsidR="00B4304C">
        <w:rPr>
          <w:lang w:eastAsia="en-GB"/>
        </w:rPr>
        <w:t>d</w:t>
      </w:r>
      <w:r w:rsidRPr="00C555D9">
        <w:rPr>
          <w:lang w:eastAsia="en-GB"/>
        </w:rPr>
        <w:t xml:space="preserve">es travaux déjà réalisés au niveau du CEPEX </w:t>
      </w:r>
      <w:r w:rsidR="00B4304C">
        <w:rPr>
          <w:lang w:eastAsia="en-GB"/>
        </w:rPr>
        <w:t xml:space="preserve">et ailleurs </w:t>
      </w:r>
      <w:r w:rsidRPr="00C555D9">
        <w:rPr>
          <w:lang w:eastAsia="en-GB"/>
        </w:rPr>
        <w:t>ayant un l</w:t>
      </w:r>
      <w:r>
        <w:rPr>
          <w:lang w:eastAsia="en-GB"/>
        </w:rPr>
        <w:t>ien avec l’objet de cette étude notamment</w:t>
      </w:r>
      <w:r w:rsidR="0008392D">
        <w:rPr>
          <w:lang w:eastAsia="en-GB"/>
        </w:rPr>
        <w:t> :</w:t>
      </w:r>
    </w:p>
    <w:p w:rsidR="00C555D9" w:rsidRDefault="00C555D9" w:rsidP="0008392D">
      <w:pPr>
        <w:pStyle w:val="Paragraphedeliste"/>
        <w:numPr>
          <w:ilvl w:val="0"/>
          <w:numId w:val="21"/>
        </w:numPr>
        <w:spacing w:before="120" w:after="120"/>
        <w:jc w:val="both"/>
        <w:rPr>
          <w:lang w:eastAsia="en-GB"/>
        </w:rPr>
      </w:pPr>
      <w:r>
        <w:rPr>
          <w:lang w:eastAsia="en-GB"/>
        </w:rPr>
        <w:t>les recommandations de l’étude pour l’é</w:t>
      </w:r>
      <w:r w:rsidRPr="00C555D9">
        <w:rPr>
          <w:lang w:eastAsia="en-GB"/>
        </w:rPr>
        <w:t xml:space="preserve">laboration d’une Vision </w:t>
      </w:r>
      <w:r>
        <w:rPr>
          <w:lang w:eastAsia="en-GB"/>
        </w:rPr>
        <w:t>2020</w:t>
      </w:r>
      <w:r w:rsidRPr="00C555D9">
        <w:rPr>
          <w:lang w:eastAsia="en-GB"/>
        </w:rPr>
        <w:t xml:space="preserve"> et d’un plan d’action pour la réforme du Centre de Promotion des Exportations</w:t>
      </w:r>
      <w:r w:rsidR="003507CA">
        <w:rPr>
          <w:lang w:eastAsia="en-GB"/>
        </w:rPr>
        <w:t> ;</w:t>
      </w:r>
    </w:p>
    <w:p w:rsidR="00BC47B9" w:rsidRDefault="00BC47B9" w:rsidP="0008392D">
      <w:pPr>
        <w:pStyle w:val="Paragraphedeliste"/>
        <w:numPr>
          <w:ilvl w:val="0"/>
          <w:numId w:val="21"/>
        </w:numPr>
        <w:spacing w:before="120" w:after="120"/>
        <w:jc w:val="both"/>
        <w:rPr>
          <w:lang w:eastAsia="en-GB"/>
        </w:rPr>
      </w:pPr>
      <w:r>
        <w:rPr>
          <w:lang w:eastAsia="en-GB"/>
        </w:rPr>
        <w:t>les rapports d’évaluation du FAMEX I et II ainsi que l’étude stratégique de TASDIR+ ;</w:t>
      </w:r>
    </w:p>
    <w:p w:rsidR="003507CA" w:rsidRDefault="003507CA" w:rsidP="0008392D">
      <w:pPr>
        <w:pStyle w:val="Paragraphedeliste"/>
        <w:numPr>
          <w:ilvl w:val="0"/>
          <w:numId w:val="21"/>
        </w:numPr>
        <w:spacing w:before="120" w:after="120"/>
        <w:jc w:val="both"/>
        <w:rPr>
          <w:lang w:eastAsia="en-GB"/>
        </w:rPr>
      </w:pPr>
      <w:r>
        <w:rPr>
          <w:lang w:eastAsia="en-GB"/>
        </w:rPr>
        <w:t>Les recommandations des différents cadres stratégiques du pays </w:t>
      </w:r>
      <w:r w:rsidR="009D5824">
        <w:rPr>
          <w:lang w:eastAsia="en-GB"/>
        </w:rPr>
        <w:t>(stratégies sectorielles, politique commerciale…) ;</w:t>
      </w:r>
    </w:p>
    <w:p w:rsidR="00C555D9" w:rsidRPr="00C555D9" w:rsidRDefault="009D5824" w:rsidP="009D5824">
      <w:pPr>
        <w:spacing w:before="120" w:after="120"/>
        <w:contextualSpacing/>
        <w:jc w:val="both"/>
        <w:rPr>
          <w:lang w:eastAsia="en-GB"/>
        </w:rPr>
      </w:pPr>
      <w:r>
        <w:rPr>
          <w:lang w:eastAsia="en-GB"/>
        </w:rPr>
        <w:t xml:space="preserve">Le CEPEX assurera </w:t>
      </w:r>
      <w:r w:rsidR="00ED1EB8">
        <w:rPr>
          <w:lang w:eastAsia="en-GB"/>
        </w:rPr>
        <w:t>au bureau</w:t>
      </w:r>
      <w:r>
        <w:rPr>
          <w:lang w:eastAsia="en-GB"/>
        </w:rPr>
        <w:t xml:space="preserve"> d’étude</w:t>
      </w:r>
      <w:r w:rsidR="00C555D9" w:rsidRPr="00C555D9">
        <w:rPr>
          <w:lang w:eastAsia="en-GB"/>
        </w:rPr>
        <w:t xml:space="preserve"> l’acco</w:t>
      </w:r>
      <w:r>
        <w:rPr>
          <w:lang w:eastAsia="en-GB"/>
        </w:rPr>
        <w:t>mpagnement et la facilitation de la mission</w:t>
      </w:r>
      <w:r w:rsidR="00C555D9" w:rsidRPr="00C555D9">
        <w:rPr>
          <w:lang w:eastAsia="en-GB"/>
        </w:rPr>
        <w:t xml:space="preserve"> à travers la mise à disposition des documents, la facilitation des contacts avec les responsables du CEPEX</w:t>
      </w:r>
      <w:r w:rsidRPr="00911B49">
        <w:rPr>
          <w:lang w:eastAsia="en-GB"/>
        </w:rPr>
        <w:t xml:space="preserve">, </w:t>
      </w:r>
      <w:r w:rsidRPr="00B94B70">
        <w:rPr>
          <w:lang w:eastAsia="en-GB"/>
        </w:rPr>
        <w:t>des entreprises exportatrices</w:t>
      </w:r>
      <w:r w:rsidRPr="00911B49">
        <w:rPr>
          <w:lang w:eastAsia="en-GB"/>
        </w:rPr>
        <w:t xml:space="preserve"> et les</w:t>
      </w:r>
      <w:r w:rsidR="00241095">
        <w:rPr>
          <w:lang w:eastAsia="en-GB"/>
        </w:rPr>
        <w:t xml:space="preserve"> </w:t>
      </w:r>
      <w:r w:rsidR="00C555D9" w:rsidRPr="00C555D9">
        <w:rPr>
          <w:lang w:eastAsia="en-GB"/>
        </w:rPr>
        <w:t>organismes d’intérêt.</w:t>
      </w:r>
    </w:p>
    <w:p w:rsidR="00C555D9" w:rsidRPr="00C555D9" w:rsidRDefault="00C555D9" w:rsidP="00C555D9">
      <w:pPr>
        <w:spacing w:before="120" w:after="120"/>
        <w:contextualSpacing/>
        <w:jc w:val="both"/>
        <w:rPr>
          <w:lang w:eastAsia="en-GB"/>
        </w:rPr>
      </w:pPr>
    </w:p>
    <w:p w:rsidR="00C555D9" w:rsidRPr="00C555D9" w:rsidRDefault="00C555D9" w:rsidP="009D5824">
      <w:pPr>
        <w:spacing w:before="120" w:after="120"/>
        <w:contextualSpacing/>
        <w:jc w:val="both"/>
        <w:rPr>
          <w:lang w:eastAsia="en-GB"/>
        </w:rPr>
      </w:pPr>
      <w:r w:rsidRPr="00C555D9">
        <w:rPr>
          <w:lang w:eastAsia="en-GB"/>
        </w:rPr>
        <w:t>La mission sera gérée par un comité de pilotage dont la composition sera communiquée avant le démarrage des travaux de l’</w:t>
      </w:r>
      <w:r w:rsidR="009D5824">
        <w:rPr>
          <w:lang w:eastAsia="en-GB"/>
        </w:rPr>
        <w:t>étude</w:t>
      </w:r>
      <w:r w:rsidRPr="00C555D9">
        <w:rPr>
          <w:lang w:eastAsia="en-GB"/>
        </w:rPr>
        <w:t>.</w:t>
      </w:r>
    </w:p>
    <w:p w:rsidR="00C555D9" w:rsidRDefault="00C555D9" w:rsidP="00173FC3">
      <w:pPr>
        <w:jc w:val="both"/>
        <w:rPr>
          <w:lang w:eastAsia="en-GB"/>
        </w:rPr>
      </w:pPr>
    </w:p>
    <w:p w:rsidR="00C80425" w:rsidRPr="00C555D9" w:rsidRDefault="00CD15FA" w:rsidP="00184450">
      <w:pPr>
        <w:pStyle w:val="Paragraphedeliste"/>
        <w:numPr>
          <w:ilvl w:val="0"/>
          <w:numId w:val="19"/>
        </w:numPr>
        <w:ind w:left="284"/>
        <w:jc w:val="both"/>
        <w:rPr>
          <w:rFonts w:asciiTheme="majorBidi" w:hAnsiTheme="majorBidi" w:cstheme="majorBidi"/>
          <w:b/>
          <w:bCs/>
          <w:sz w:val="28"/>
          <w:szCs w:val="28"/>
          <w:lang w:eastAsia="en-US"/>
        </w:rPr>
      </w:pPr>
      <w:r>
        <w:rPr>
          <w:rFonts w:asciiTheme="majorBidi" w:hAnsiTheme="majorBidi" w:cstheme="majorBidi"/>
          <w:b/>
          <w:bCs/>
          <w:sz w:val="28"/>
          <w:szCs w:val="28"/>
          <w:lang w:eastAsia="en-US"/>
        </w:rPr>
        <w:t>Délais</w:t>
      </w:r>
      <w:bookmarkStart w:id="1" w:name="_Hlk5615074"/>
      <w:r w:rsidR="007D5BA1">
        <w:rPr>
          <w:rFonts w:asciiTheme="majorBidi" w:hAnsiTheme="majorBidi" w:cstheme="majorBidi"/>
          <w:b/>
          <w:bCs/>
          <w:sz w:val="28"/>
          <w:szCs w:val="28"/>
          <w:lang w:eastAsia="en-US"/>
        </w:rPr>
        <w:t>, livrables</w:t>
      </w:r>
      <w:r w:rsidR="00241095">
        <w:rPr>
          <w:rFonts w:asciiTheme="majorBidi" w:hAnsiTheme="majorBidi" w:cstheme="majorBidi"/>
          <w:b/>
          <w:bCs/>
          <w:sz w:val="28"/>
          <w:szCs w:val="28"/>
          <w:lang w:eastAsia="en-US"/>
        </w:rPr>
        <w:t xml:space="preserve"> </w:t>
      </w:r>
      <w:r>
        <w:rPr>
          <w:rFonts w:asciiTheme="majorBidi" w:hAnsiTheme="majorBidi" w:cstheme="majorBidi"/>
          <w:b/>
          <w:bCs/>
          <w:sz w:val="28"/>
          <w:szCs w:val="28"/>
          <w:lang w:eastAsia="en-US"/>
        </w:rPr>
        <w:t>et déroulement de la mission</w:t>
      </w:r>
      <w:bookmarkEnd w:id="1"/>
    </w:p>
    <w:p w:rsidR="00C80425" w:rsidRDefault="00C80425" w:rsidP="00173FC3">
      <w:pPr>
        <w:jc w:val="both"/>
        <w:rPr>
          <w:lang w:eastAsia="en-GB"/>
        </w:rPr>
      </w:pPr>
    </w:p>
    <w:p w:rsidR="00CD15FA" w:rsidRPr="00CD15FA" w:rsidRDefault="00CD15FA" w:rsidP="00FA3439">
      <w:pPr>
        <w:spacing w:before="120" w:after="120"/>
        <w:rPr>
          <w:b/>
          <w:bCs/>
          <w:lang w:eastAsia="en-GB"/>
        </w:rPr>
      </w:pPr>
      <w:r w:rsidRPr="00CD15FA">
        <w:rPr>
          <w:b/>
          <w:bCs/>
          <w:lang w:eastAsia="en-GB"/>
        </w:rPr>
        <w:t>Délais :</w:t>
      </w:r>
    </w:p>
    <w:p w:rsidR="00132B33" w:rsidRDefault="00CD15FA" w:rsidP="00132B33">
      <w:pPr>
        <w:spacing w:before="120" w:after="120"/>
        <w:contextualSpacing/>
        <w:jc w:val="both"/>
        <w:rPr>
          <w:lang w:eastAsia="en-GB"/>
        </w:rPr>
      </w:pPr>
      <w:r>
        <w:rPr>
          <w:lang w:eastAsia="en-GB"/>
        </w:rPr>
        <w:t xml:space="preserve">La durée de la mission est estimée à </w:t>
      </w:r>
      <w:r w:rsidR="00560F1F">
        <w:rPr>
          <w:lang w:eastAsia="en-GB"/>
        </w:rPr>
        <w:t>6</w:t>
      </w:r>
      <w:r>
        <w:rPr>
          <w:lang w:eastAsia="en-GB"/>
        </w:rPr>
        <w:t xml:space="preserve"> mois hors délais de validation</w:t>
      </w:r>
      <w:r w:rsidR="00560F1F">
        <w:rPr>
          <w:lang w:eastAsia="en-GB"/>
        </w:rPr>
        <w:t xml:space="preserve"> des livrables</w:t>
      </w:r>
      <w:r w:rsidR="00D71594">
        <w:rPr>
          <w:lang w:eastAsia="en-GB"/>
        </w:rPr>
        <w:t xml:space="preserve"> nécessitant </w:t>
      </w:r>
      <w:r w:rsidR="00BF62F9">
        <w:rPr>
          <w:lang w:eastAsia="en-GB"/>
        </w:rPr>
        <w:t xml:space="preserve">une charge de travail de </w:t>
      </w:r>
      <w:r w:rsidR="00D71594">
        <w:rPr>
          <w:lang w:eastAsia="en-GB"/>
        </w:rPr>
        <w:t>132 hommes/jours.</w:t>
      </w:r>
    </w:p>
    <w:p w:rsidR="00BF62F9" w:rsidRDefault="00BF62F9" w:rsidP="00132B33">
      <w:pPr>
        <w:spacing w:before="120" w:after="120"/>
        <w:contextualSpacing/>
        <w:jc w:val="both"/>
        <w:rPr>
          <w:lang w:eastAsia="en-GB"/>
        </w:rPr>
      </w:pPr>
    </w:p>
    <w:p w:rsidR="00CD15FA" w:rsidRDefault="00132B33" w:rsidP="00132B33">
      <w:pPr>
        <w:spacing w:before="120" w:after="120"/>
        <w:contextualSpacing/>
        <w:jc w:val="both"/>
        <w:rPr>
          <w:lang w:eastAsia="en-GB"/>
        </w:rPr>
      </w:pPr>
      <w:r w:rsidRPr="00B94B70">
        <w:rPr>
          <w:lang w:eastAsia="en-GB"/>
        </w:rPr>
        <w:lastRenderedPageBreak/>
        <w:t>La durée prévisionnelle de chaque phase (hors délai de validation) est mentionnée à titre indicatif</w:t>
      </w:r>
      <w:r>
        <w:rPr>
          <w:lang w:eastAsia="en-GB"/>
        </w:rPr>
        <w:t xml:space="preserve">, plus précisément la durée de la phase II de Dialogue Public Privé qui </w:t>
      </w:r>
      <w:r w:rsidRPr="00B94B70">
        <w:rPr>
          <w:lang w:eastAsia="en-GB"/>
        </w:rPr>
        <w:t xml:space="preserve">nécessite </w:t>
      </w:r>
      <w:r>
        <w:rPr>
          <w:lang w:eastAsia="en-GB"/>
        </w:rPr>
        <w:t xml:space="preserve">plus de ressources en termes de temps vu que c’est </w:t>
      </w:r>
      <w:r w:rsidR="00A05CE5">
        <w:rPr>
          <w:lang w:eastAsia="en-GB"/>
        </w:rPr>
        <w:t>une réforme à caractère stratégique dont le processus de concertation est itératif.</w:t>
      </w:r>
    </w:p>
    <w:p w:rsidR="00132B33" w:rsidRDefault="00132B33" w:rsidP="00B94B70">
      <w:pPr>
        <w:spacing w:before="120" w:after="120"/>
        <w:contextualSpacing/>
        <w:jc w:val="both"/>
        <w:rPr>
          <w:lang w:eastAsia="en-GB"/>
        </w:rPr>
      </w:pPr>
    </w:p>
    <w:p w:rsidR="00CD15FA" w:rsidRPr="00CD15FA" w:rsidRDefault="007D5BA1" w:rsidP="00FA3439">
      <w:pPr>
        <w:spacing w:before="120" w:after="120"/>
        <w:rPr>
          <w:b/>
          <w:bCs/>
          <w:lang w:eastAsia="en-GB"/>
        </w:rPr>
      </w:pPr>
      <w:r>
        <w:rPr>
          <w:b/>
          <w:bCs/>
          <w:lang w:eastAsia="en-GB"/>
        </w:rPr>
        <w:t>Livrables et d</w:t>
      </w:r>
      <w:r w:rsidR="00CD15FA" w:rsidRPr="00CD15FA">
        <w:rPr>
          <w:b/>
          <w:bCs/>
          <w:lang w:eastAsia="en-GB"/>
        </w:rPr>
        <w:t xml:space="preserve">éroulement de la mission : </w:t>
      </w:r>
    </w:p>
    <w:p w:rsidR="00C80425" w:rsidRDefault="00C80425" w:rsidP="00FA3439">
      <w:pPr>
        <w:spacing w:before="120" w:after="120"/>
        <w:rPr>
          <w:lang w:eastAsia="en-GB"/>
        </w:rPr>
      </w:pPr>
      <w:r w:rsidRPr="00C80425">
        <w:rPr>
          <w:lang w:eastAsia="en-GB"/>
        </w:rPr>
        <w:t xml:space="preserve">Le </w:t>
      </w:r>
      <w:r w:rsidR="00FA3439">
        <w:rPr>
          <w:lang w:eastAsia="en-GB"/>
        </w:rPr>
        <w:t>calendrier prévisionnel sera proche du planning suivant</w:t>
      </w:r>
      <w:r w:rsidRPr="00C80425">
        <w:rPr>
          <w:lang w:eastAsia="en-GB"/>
        </w:rPr>
        <w:t>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5074"/>
        <w:gridCol w:w="3431"/>
      </w:tblGrid>
      <w:tr w:rsidR="00FA3439" w:rsidRPr="00FA3439" w:rsidTr="005358C2">
        <w:tc>
          <w:tcPr>
            <w:tcW w:w="1560" w:type="dxa"/>
            <w:vAlign w:val="center"/>
          </w:tcPr>
          <w:p w:rsidR="00FA3439" w:rsidRPr="00FA3439" w:rsidRDefault="00FA3439" w:rsidP="00FA3439">
            <w:pPr>
              <w:jc w:val="center"/>
              <w:rPr>
                <w:rFonts w:asciiTheme="majorBidi" w:hAnsiTheme="majorBidi" w:cstheme="majorBidi"/>
                <w:b/>
                <w:bCs/>
              </w:rPr>
            </w:pPr>
            <w:r w:rsidRPr="00FA3439">
              <w:rPr>
                <w:rFonts w:asciiTheme="majorBidi" w:hAnsiTheme="majorBidi" w:cstheme="majorBidi"/>
                <w:b/>
                <w:bCs/>
              </w:rPr>
              <w:t>Livrables</w:t>
            </w:r>
          </w:p>
        </w:tc>
        <w:tc>
          <w:tcPr>
            <w:tcW w:w="5074" w:type="dxa"/>
            <w:vAlign w:val="center"/>
          </w:tcPr>
          <w:p w:rsidR="00FA3439" w:rsidRPr="00FA3439" w:rsidRDefault="00FA3439" w:rsidP="00FA3439">
            <w:pPr>
              <w:jc w:val="center"/>
              <w:rPr>
                <w:rFonts w:asciiTheme="majorBidi" w:hAnsiTheme="majorBidi" w:cstheme="majorBidi"/>
                <w:b/>
                <w:bCs/>
              </w:rPr>
            </w:pPr>
            <w:r w:rsidRPr="00FA3439">
              <w:rPr>
                <w:rFonts w:asciiTheme="majorBidi" w:hAnsiTheme="majorBidi" w:cstheme="majorBidi"/>
                <w:b/>
                <w:bCs/>
              </w:rPr>
              <w:t xml:space="preserve">Contenu approximatif </w:t>
            </w:r>
          </w:p>
        </w:tc>
        <w:tc>
          <w:tcPr>
            <w:tcW w:w="3431" w:type="dxa"/>
            <w:vAlign w:val="center"/>
          </w:tcPr>
          <w:p w:rsidR="00FA3439" w:rsidRPr="00FA3439" w:rsidRDefault="00FA3439" w:rsidP="00FA3439">
            <w:pPr>
              <w:jc w:val="center"/>
              <w:rPr>
                <w:rFonts w:asciiTheme="majorBidi" w:hAnsiTheme="majorBidi" w:cstheme="majorBidi"/>
                <w:b/>
                <w:bCs/>
              </w:rPr>
            </w:pPr>
            <w:r w:rsidRPr="00FA3439">
              <w:rPr>
                <w:rFonts w:asciiTheme="majorBidi" w:hAnsiTheme="majorBidi" w:cstheme="majorBidi"/>
                <w:b/>
                <w:bCs/>
              </w:rPr>
              <w:t>Date prévisionnelle de remise</w:t>
            </w:r>
          </w:p>
        </w:tc>
      </w:tr>
      <w:tr w:rsidR="00FA3439" w:rsidRPr="00FA3439" w:rsidTr="005358C2">
        <w:tc>
          <w:tcPr>
            <w:tcW w:w="1560" w:type="dxa"/>
            <w:vAlign w:val="center"/>
          </w:tcPr>
          <w:p w:rsidR="00FA3439" w:rsidRPr="00FA3439" w:rsidRDefault="00FA3439" w:rsidP="00FA3439">
            <w:pPr>
              <w:rPr>
                <w:lang w:eastAsia="en-GB"/>
              </w:rPr>
            </w:pPr>
            <w:r w:rsidRPr="00FA3439">
              <w:rPr>
                <w:lang w:eastAsia="en-GB"/>
              </w:rPr>
              <w:t>Rapport préliminaire</w:t>
            </w:r>
          </w:p>
        </w:tc>
        <w:tc>
          <w:tcPr>
            <w:tcW w:w="5074" w:type="dxa"/>
          </w:tcPr>
          <w:p w:rsidR="00FA3439" w:rsidRPr="00FA3439" w:rsidRDefault="00560F1F" w:rsidP="00560F1F">
            <w:pPr>
              <w:spacing w:before="120" w:after="120"/>
              <w:contextualSpacing/>
              <w:rPr>
                <w:lang w:eastAsia="en-GB"/>
              </w:rPr>
            </w:pPr>
            <w:r>
              <w:rPr>
                <w:lang w:eastAsia="en-GB"/>
              </w:rPr>
              <w:t>La</w:t>
            </w:r>
            <w:r w:rsidR="00FA3439" w:rsidRPr="00FA3439">
              <w:rPr>
                <w:lang w:eastAsia="en-GB"/>
              </w:rPr>
              <w:t xml:space="preserve"> méthodologie de travail détaillée, la mise à jour du planning, la répartition des responsabilités, les attentes…</w:t>
            </w:r>
          </w:p>
        </w:tc>
        <w:tc>
          <w:tcPr>
            <w:tcW w:w="3431" w:type="dxa"/>
          </w:tcPr>
          <w:p w:rsidR="00FA3439" w:rsidRPr="00FA3439" w:rsidRDefault="00FA3439" w:rsidP="005358C2">
            <w:pPr>
              <w:rPr>
                <w:lang w:eastAsia="en-GB"/>
              </w:rPr>
            </w:pPr>
            <w:r w:rsidRPr="00FA3439">
              <w:rPr>
                <w:lang w:eastAsia="en-GB"/>
              </w:rPr>
              <w:t xml:space="preserve">5 jours </w:t>
            </w:r>
            <w:r w:rsidR="005358C2">
              <w:rPr>
                <w:lang w:eastAsia="en-GB"/>
              </w:rPr>
              <w:t>avant</w:t>
            </w:r>
            <w:r w:rsidRPr="00FA3439">
              <w:rPr>
                <w:lang w:eastAsia="en-GB"/>
              </w:rPr>
              <w:t xml:space="preserve"> la réunion de démarrage de la mission</w:t>
            </w:r>
          </w:p>
        </w:tc>
      </w:tr>
      <w:tr w:rsidR="00FA3439" w:rsidRPr="00FA3439" w:rsidTr="005358C2">
        <w:tc>
          <w:tcPr>
            <w:tcW w:w="1560" w:type="dxa"/>
            <w:vAlign w:val="center"/>
          </w:tcPr>
          <w:p w:rsidR="00FA3439" w:rsidRPr="00FA3439" w:rsidRDefault="00FA3439" w:rsidP="00FA3439">
            <w:pPr>
              <w:rPr>
                <w:lang w:eastAsia="en-GB"/>
              </w:rPr>
            </w:pPr>
            <w:r w:rsidRPr="00FA3439">
              <w:rPr>
                <w:lang w:eastAsia="en-GB"/>
              </w:rPr>
              <w:t>Rapport de la 1ère phase</w:t>
            </w:r>
          </w:p>
        </w:tc>
        <w:tc>
          <w:tcPr>
            <w:tcW w:w="5074" w:type="dxa"/>
          </w:tcPr>
          <w:p w:rsidR="00FA3439" w:rsidRPr="00FA3439" w:rsidRDefault="00560F1F" w:rsidP="00560F1F">
            <w:pPr>
              <w:rPr>
                <w:lang w:eastAsia="en-GB"/>
              </w:rPr>
            </w:pPr>
            <w:r>
              <w:rPr>
                <w:lang w:eastAsia="en-GB"/>
              </w:rPr>
              <w:t xml:space="preserve">Etude </w:t>
            </w:r>
            <w:r w:rsidR="00FA3439" w:rsidRPr="005358C2">
              <w:rPr>
                <w:lang w:eastAsia="en-GB"/>
              </w:rPr>
              <w:t>pour la refonte du FOPRODEX</w:t>
            </w:r>
            <w:r>
              <w:rPr>
                <w:lang w:eastAsia="en-GB"/>
              </w:rPr>
              <w:t xml:space="preserve"> (diagnostic, benchmarking et proposition d’un nouveau dispositif)</w:t>
            </w:r>
          </w:p>
        </w:tc>
        <w:tc>
          <w:tcPr>
            <w:tcW w:w="3431" w:type="dxa"/>
          </w:tcPr>
          <w:p w:rsidR="00FA3439" w:rsidRPr="00FA3439" w:rsidRDefault="005358C2" w:rsidP="00FA3439">
            <w:pPr>
              <w:rPr>
                <w:lang w:eastAsia="en-GB"/>
              </w:rPr>
            </w:pPr>
            <w:r w:rsidRPr="00FA3439">
              <w:rPr>
                <w:lang w:eastAsia="en-GB"/>
              </w:rPr>
              <w:t>10 jours</w:t>
            </w:r>
            <w:r w:rsidR="00FA3439" w:rsidRPr="00FA3439">
              <w:rPr>
                <w:lang w:eastAsia="en-GB"/>
              </w:rPr>
              <w:t xml:space="preserve"> après la fin de la phase 1</w:t>
            </w:r>
          </w:p>
        </w:tc>
      </w:tr>
      <w:tr w:rsidR="00FA3439" w:rsidRPr="00FA3439" w:rsidTr="005358C2">
        <w:tc>
          <w:tcPr>
            <w:tcW w:w="1560" w:type="dxa"/>
            <w:vAlign w:val="center"/>
          </w:tcPr>
          <w:p w:rsidR="00FA3439" w:rsidRPr="00FA3439" w:rsidRDefault="00FA3439" w:rsidP="00FA3439">
            <w:pPr>
              <w:rPr>
                <w:lang w:eastAsia="en-GB"/>
              </w:rPr>
            </w:pPr>
            <w:r w:rsidRPr="00FA3439">
              <w:rPr>
                <w:lang w:eastAsia="en-GB"/>
              </w:rPr>
              <w:t xml:space="preserve">Rapport de la 2ème phase </w:t>
            </w:r>
          </w:p>
        </w:tc>
        <w:tc>
          <w:tcPr>
            <w:tcW w:w="5074" w:type="dxa"/>
          </w:tcPr>
          <w:p w:rsidR="00FA3439" w:rsidRPr="00FA3439" w:rsidRDefault="00FA3439" w:rsidP="00FA3439">
            <w:pPr>
              <w:rPr>
                <w:lang w:eastAsia="en-GB"/>
              </w:rPr>
            </w:pPr>
            <w:r w:rsidRPr="005358C2">
              <w:rPr>
                <w:lang w:eastAsia="en-GB"/>
              </w:rPr>
              <w:t>Dissémination/Consultations des résultats de l’étude pour la refonte du FOPRODEX</w:t>
            </w:r>
          </w:p>
        </w:tc>
        <w:tc>
          <w:tcPr>
            <w:tcW w:w="3431" w:type="dxa"/>
          </w:tcPr>
          <w:p w:rsidR="00FA3439" w:rsidRPr="00FA3439" w:rsidRDefault="00D71594" w:rsidP="00FA3439">
            <w:pPr>
              <w:rPr>
                <w:lang w:eastAsia="en-GB"/>
              </w:rPr>
            </w:pPr>
            <w:r>
              <w:rPr>
                <w:lang w:eastAsia="en-GB"/>
              </w:rPr>
              <w:t>20</w:t>
            </w:r>
            <w:r w:rsidR="00BF62F9">
              <w:rPr>
                <w:lang w:eastAsia="en-GB"/>
              </w:rPr>
              <w:t xml:space="preserve"> </w:t>
            </w:r>
            <w:r w:rsidR="005358C2" w:rsidRPr="00FA3439">
              <w:rPr>
                <w:lang w:eastAsia="en-GB"/>
              </w:rPr>
              <w:t>jours</w:t>
            </w:r>
            <w:r w:rsidR="00FA3439" w:rsidRPr="00FA3439">
              <w:rPr>
                <w:lang w:eastAsia="en-GB"/>
              </w:rPr>
              <w:t xml:space="preserve"> après la fin de la phase 2</w:t>
            </w:r>
          </w:p>
        </w:tc>
      </w:tr>
      <w:tr w:rsidR="00FA3439" w:rsidRPr="00FA3439" w:rsidTr="00D551E0">
        <w:tc>
          <w:tcPr>
            <w:tcW w:w="1560" w:type="dxa"/>
            <w:tcBorders>
              <w:bottom w:val="single" w:sz="4" w:space="0" w:color="auto"/>
            </w:tcBorders>
            <w:vAlign w:val="center"/>
          </w:tcPr>
          <w:p w:rsidR="00FA3439" w:rsidRPr="00FA3439" w:rsidRDefault="00FA3439" w:rsidP="005358C2">
            <w:pPr>
              <w:rPr>
                <w:lang w:eastAsia="en-GB"/>
              </w:rPr>
            </w:pPr>
            <w:r w:rsidRPr="00FA3439">
              <w:rPr>
                <w:lang w:eastAsia="en-GB"/>
              </w:rPr>
              <w:t xml:space="preserve">Rapport de la 3ème phase </w:t>
            </w:r>
          </w:p>
        </w:tc>
        <w:tc>
          <w:tcPr>
            <w:tcW w:w="5074" w:type="dxa"/>
            <w:tcBorders>
              <w:bottom w:val="single" w:sz="4" w:space="0" w:color="auto"/>
            </w:tcBorders>
          </w:tcPr>
          <w:p w:rsidR="00FA3439" w:rsidRPr="00FA3439" w:rsidRDefault="00FA3439" w:rsidP="005358C2">
            <w:pPr>
              <w:jc w:val="both"/>
              <w:rPr>
                <w:lang w:eastAsia="en-GB"/>
              </w:rPr>
            </w:pPr>
            <w:r w:rsidRPr="005358C2">
              <w:rPr>
                <w:lang w:eastAsia="en-GB"/>
              </w:rPr>
              <w:t>Préparation à la mise en œuvre du nouveau fonds (Elaboration d’un nouveau cadre juridique</w:t>
            </w:r>
            <w:r w:rsidRPr="005358C2">
              <w:rPr>
                <w:rFonts w:asciiTheme="minorHAnsi" w:eastAsiaTheme="minorEastAsia" w:hAnsiTheme="minorHAnsi" w:cstheme="minorBidi"/>
                <w:color w:val="1F497D" w:themeColor="text2"/>
                <w:lang w:eastAsia="en-GB"/>
              </w:rPr>
              <w:t xml:space="preserve">) </w:t>
            </w:r>
          </w:p>
        </w:tc>
        <w:tc>
          <w:tcPr>
            <w:tcW w:w="3431" w:type="dxa"/>
            <w:tcBorders>
              <w:bottom w:val="single" w:sz="4" w:space="0" w:color="auto"/>
            </w:tcBorders>
          </w:tcPr>
          <w:p w:rsidR="00FA3439" w:rsidRPr="00FA3439" w:rsidRDefault="005358C2" w:rsidP="00FA3439">
            <w:pPr>
              <w:rPr>
                <w:lang w:eastAsia="en-GB"/>
              </w:rPr>
            </w:pPr>
            <w:r w:rsidRPr="00FA3439">
              <w:rPr>
                <w:lang w:eastAsia="en-GB"/>
              </w:rPr>
              <w:t>10 jours</w:t>
            </w:r>
            <w:r w:rsidR="00FA3439" w:rsidRPr="00FA3439">
              <w:rPr>
                <w:lang w:eastAsia="en-GB"/>
              </w:rPr>
              <w:t xml:space="preserve"> après la fin de la phase 3</w:t>
            </w:r>
          </w:p>
        </w:tc>
      </w:tr>
      <w:tr w:rsidR="00FA3439" w:rsidRPr="00FA3439" w:rsidTr="00D551E0">
        <w:tc>
          <w:tcPr>
            <w:tcW w:w="1560" w:type="dxa"/>
            <w:tcBorders>
              <w:bottom w:val="single" w:sz="4" w:space="0" w:color="auto"/>
            </w:tcBorders>
            <w:vAlign w:val="center"/>
          </w:tcPr>
          <w:p w:rsidR="00FA3439" w:rsidRPr="00FA3439" w:rsidRDefault="00FA3439" w:rsidP="00FA3439">
            <w:pPr>
              <w:rPr>
                <w:lang w:eastAsia="en-GB"/>
              </w:rPr>
            </w:pPr>
            <w:r w:rsidRPr="00FA3439">
              <w:rPr>
                <w:lang w:eastAsia="en-GB"/>
              </w:rPr>
              <w:t>Rapport final</w:t>
            </w:r>
          </w:p>
        </w:tc>
        <w:tc>
          <w:tcPr>
            <w:tcW w:w="5074" w:type="dxa"/>
            <w:tcBorders>
              <w:bottom w:val="single" w:sz="4" w:space="0" w:color="auto"/>
            </w:tcBorders>
          </w:tcPr>
          <w:p w:rsidR="00FA3439" w:rsidRPr="00FA3439" w:rsidRDefault="00FA3439" w:rsidP="00FA3439">
            <w:pPr>
              <w:jc w:val="both"/>
              <w:rPr>
                <w:lang w:eastAsia="en-GB"/>
              </w:rPr>
            </w:pPr>
            <w:r w:rsidRPr="00FA3439">
              <w:rPr>
                <w:lang w:eastAsia="en-GB"/>
              </w:rPr>
              <w:t>Rapport final comprenant le contenu de la réforme, le plan de restructuration et de mise en œuvre, les recommandations et une synthèse de la mission</w:t>
            </w:r>
          </w:p>
        </w:tc>
        <w:tc>
          <w:tcPr>
            <w:tcW w:w="3431" w:type="dxa"/>
            <w:tcBorders>
              <w:bottom w:val="single" w:sz="4" w:space="0" w:color="auto"/>
            </w:tcBorders>
          </w:tcPr>
          <w:p w:rsidR="00FA3439" w:rsidRPr="00FA3439" w:rsidRDefault="00FA3439" w:rsidP="00FA3439">
            <w:pPr>
              <w:rPr>
                <w:lang w:eastAsia="en-GB"/>
              </w:rPr>
            </w:pPr>
            <w:r w:rsidRPr="00FA3439">
              <w:rPr>
                <w:lang w:eastAsia="en-GB"/>
              </w:rPr>
              <w:t>A la fin de la mission</w:t>
            </w:r>
          </w:p>
        </w:tc>
      </w:tr>
    </w:tbl>
    <w:p w:rsidR="001B2C39" w:rsidRDefault="001B2C39" w:rsidP="003705F0">
      <w:pPr>
        <w:spacing w:before="120" w:after="120"/>
        <w:jc w:val="both"/>
        <w:rPr>
          <w:lang w:eastAsia="en-GB"/>
        </w:rPr>
      </w:pPr>
    </w:p>
    <w:p w:rsidR="00560F1F" w:rsidRDefault="00560F1F" w:rsidP="003705F0">
      <w:pPr>
        <w:spacing w:before="120" w:after="120"/>
        <w:jc w:val="both"/>
        <w:rPr>
          <w:lang w:eastAsia="en-GB"/>
        </w:rPr>
      </w:pPr>
      <w:r>
        <w:rPr>
          <w:lang w:eastAsia="en-GB"/>
        </w:rPr>
        <w:t xml:space="preserve">Il est à préciser que ce calendrier est donné à titre indicatif approximatif, le Bureau d’études est appelé à présenter un calendrier détaillé selon son approche méthodologique. </w:t>
      </w:r>
    </w:p>
    <w:p w:rsidR="00A05CE5" w:rsidRPr="006739B6" w:rsidRDefault="00A05CE5" w:rsidP="00B94B70">
      <w:pPr>
        <w:spacing w:before="120" w:after="120"/>
        <w:ind w:left="708"/>
        <w:jc w:val="both"/>
        <w:rPr>
          <w:rFonts w:cstheme="minorHAnsi"/>
        </w:rPr>
      </w:pPr>
      <w:r w:rsidRPr="006739B6">
        <w:rPr>
          <w:rFonts w:cstheme="minorHAnsi"/>
        </w:rPr>
        <w:t xml:space="preserve">a) Les versions intermédiaires des livrables doivent être remises en format </w:t>
      </w:r>
      <w:r w:rsidR="005705F8">
        <w:rPr>
          <w:rFonts w:cstheme="minorHAnsi"/>
        </w:rPr>
        <w:t>numériqu</w:t>
      </w:r>
      <w:r w:rsidRPr="006739B6">
        <w:rPr>
          <w:rFonts w:cstheme="minorHAnsi"/>
        </w:rPr>
        <w:t>e et la version finale de chaque livrable doit être remise sous format papier et</w:t>
      </w:r>
      <w:r w:rsidR="005705F8">
        <w:rPr>
          <w:rFonts w:cstheme="minorHAnsi"/>
        </w:rPr>
        <w:t xml:space="preserve"> numérique</w:t>
      </w:r>
      <w:r w:rsidRPr="006739B6">
        <w:rPr>
          <w:rFonts w:cstheme="minorHAnsi"/>
        </w:rPr>
        <w:t>. Le contenu des rapports est approximatif et sera arrêté lors des réunions de coordination.</w:t>
      </w:r>
    </w:p>
    <w:p w:rsidR="00A05CE5" w:rsidRPr="006739B6" w:rsidRDefault="00A05CE5" w:rsidP="00B94B70">
      <w:pPr>
        <w:spacing w:before="120" w:after="120"/>
        <w:ind w:left="708"/>
        <w:jc w:val="both"/>
        <w:rPr>
          <w:rFonts w:cstheme="minorHAnsi"/>
        </w:rPr>
      </w:pPr>
      <w:r w:rsidRPr="006739B6">
        <w:rPr>
          <w:rFonts w:cstheme="minorHAnsi"/>
        </w:rPr>
        <w:t xml:space="preserve">b) Les versions finales des livrables doivent être remises en </w:t>
      </w:r>
      <w:r>
        <w:rPr>
          <w:rFonts w:cstheme="minorHAnsi"/>
        </w:rPr>
        <w:t>5</w:t>
      </w:r>
      <w:r w:rsidRPr="006739B6">
        <w:rPr>
          <w:rFonts w:cstheme="minorHAnsi"/>
        </w:rPr>
        <w:t xml:space="preserve"> copies papier et </w:t>
      </w:r>
      <w:r>
        <w:rPr>
          <w:rFonts w:cstheme="minorHAnsi"/>
        </w:rPr>
        <w:t>en version électronique exploitable.</w:t>
      </w:r>
    </w:p>
    <w:p w:rsidR="00A05CE5" w:rsidRPr="006739B6" w:rsidRDefault="00A05CE5" w:rsidP="00B94B70">
      <w:pPr>
        <w:spacing w:before="120" w:after="120"/>
        <w:ind w:left="708"/>
        <w:jc w:val="both"/>
        <w:rPr>
          <w:rFonts w:cstheme="minorHAnsi"/>
        </w:rPr>
      </w:pPr>
      <w:r w:rsidRPr="006739B6">
        <w:rPr>
          <w:rFonts w:cstheme="minorHAnsi"/>
        </w:rPr>
        <w:t xml:space="preserve">c) Des présentations sont prévues au minimum au démarrage de la mission et à la fin de chaque phase.   </w:t>
      </w:r>
    </w:p>
    <w:p w:rsidR="00A05CE5" w:rsidRDefault="00A05CE5" w:rsidP="00A05CE5">
      <w:pPr>
        <w:spacing w:before="120" w:after="120"/>
        <w:ind w:left="708"/>
        <w:jc w:val="both"/>
        <w:rPr>
          <w:rFonts w:cstheme="minorHAnsi"/>
        </w:rPr>
      </w:pPr>
      <w:r w:rsidRPr="006739B6">
        <w:rPr>
          <w:rFonts w:cstheme="minorHAnsi"/>
        </w:rPr>
        <w:t xml:space="preserve">d) Les rapports doivent être remis au </w:t>
      </w:r>
      <w:r w:rsidR="00BF62F9">
        <w:rPr>
          <w:rFonts w:cstheme="minorHAnsi"/>
        </w:rPr>
        <w:t>Bureau d’Ordre Central du CEPEX.</w:t>
      </w:r>
    </w:p>
    <w:p w:rsidR="00A05CE5" w:rsidRPr="006739B6" w:rsidRDefault="00A05CE5" w:rsidP="00B94B70">
      <w:pPr>
        <w:spacing w:before="120" w:after="120"/>
        <w:ind w:left="708"/>
        <w:jc w:val="both"/>
        <w:rPr>
          <w:rFonts w:cstheme="minorHAnsi"/>
        </w:rPr>
      </w:pPr>
    </w:p>
    <w:p w:rsidR="00FA3439" w:rsidRPr="00F9431F" w:rsidRDefault="007D7753" w:rsidP="00184450">
      <w:pPr>
        <w:pStyle w:val="Paragraphedeliste"/>
        <w:numPr>
          <w:ilvl w:val="0"/>
          <w:numId w:val="19"/>
        </w:numPr>
        <w:spacing w:before="120" w:after="120"/>
        <w:ind w:left="284" w:hanging="284"/>
        <w:rPr>
          <w:b/>
          <w:bCs/>
          <w:sz w:val="28"/>
          <w:szCs w:val="28"/>
          <w:lang w:eastAsia="en-GB"/>
        </w:rPr>
      </w:pPr>
      <w:r>
        <w:rPr>
          <w:b/>
          <w:bCs/>
          <w:sz w:val="28"/>
          <w:szCs w:val="28"/>
          <w:lang w:eastAsia="en-GB"/>
        </w:rPr>
        <w:t xml:space="preserve">Qualifications </w:t>
      </w:r>
    </w:p>
    <w:p w:rsidR="00F9431F" w:rsidRDefault="007D7753" w:rsidP="007D7753">
      <w:pPr>
        <w:spacing w:before="120" w:after="120"/>
        <w:rPr>
          <w:lang w:eastAsia="en-GB"/>
        </w:rPr>
      </w:pPr>
      <w:r>
        <w:rPr>
          <w:lang w:eastAsia="en-GB"/>
        </w:rPr>
        <w:t>Le bureau qui sera appelé à condui</w:t>
      </w:r>
      <w:r w:rsidR="00F3284E">
        <w:rPr>
          <w:lang w:eastAsia="en-GB"/>
        </w:rPr>
        <w:t>re cette mission doit disposer d</w:t>
      </w:r>
      <w:r>
        <w:rPr>
          <w:lang w:eastAsia="en-GB"/>
        </w:rPr>
        <w:t>es expériences suivantes :</w:t>
      </w:r>
    </w:p>
    <w:p w:rsidR="007D7753" w:rsidRPr="007D7753" w:rsidRDefault="007D7753" w:rsidP="008C4883">
      <w:pPr>
        <w:numPr>
          <w:ilvl w:val="0"/>
          <w:numId w:val="27"/>
        </w:numPr>
        <w:contextualSpacing/>
        <w:jc w:val="both"/>
        <w:rPr>
          <w:lang w:eastAsia="en-GB"/>
        </w:rPr>
      </w:pPr>
      <w:bookmarkStart w:id="2" w:name="_Hlk5202072"/>
      <w:r w:rsidRPr="007D7753">
        <w:rPr>
          <w:lang w:eastAsia="en-GB"/>
        </w:rPr>
        <w:t xml:space="preserve">expérience dans l’assistance, la réforme et la restructuration de </w:t>
      </w:r>
      <w:r w:rsidR="008C4883">
        <w:rPr>
          <w:lang w:eastAsia="en-GB"/>
        </w:rPr>
        <w:t>dispositifs</w:t>
      </w:r>
      <w:r w:rsidRPr="007D7753">
        <w:rPr>
          <w:lang w:eastAsia="en-GB"/>
        </w:rPr>
        <w:t xml:space="preserve"> d’appui </w:t>
      </w:r>
      <w:r w:rsidR="001F65E7" w:rsidRPr="007D7753">
        <w:rPr>
          <w:lang w:eastAsia="en-GB"/>
        </w:rPr>
        <w:t>financie</w:t>
      </w:r>
      <w:r w:rsidR="001F65E7">
        <w:rPr>
          <w:lang w:eastAsia="en-GB"/>
        </w:rPr>
        <w:t>r</w:t>
      </w:r>
      <w:r w:rsidR="001F65E7" w:rsidRPr="007D7753">
        <w:rPr>
          <w:lang w:eastAsia="en-GB"/>
        </w:rPr>
        <w:t>s</w:t>
      </w:r>
      <w:r w:rsidRPr="007D7753">
        <w:rPr>
          <w:lang w:eastAsia="en-GB"/>
        </w:rPr>
        <w:t xml:space="preserve"> ou de structures similaires</w:t>
      </w:r>
      <w:r w:rsidR="00BF62F9">
        <w:rPr>
          <w:lang w:eastAsia="en-GB"/>
        </w:rPr>
        <w:t> ;</w:t>
      </w:r>
    </w:p>
    <w:p w:rsidR="007D7753" w:rsidRPr="007D7753" w:rsidRDefault="008C4883" w:rsidP="007D7753">
      <w:pPr>
        <w:numPr>
          <w:ilvl w:val="0"/>
          <w:numId w:val="27"/>
        </w:numPr>
        <w:contextualSpacing/>
        <w:jc w:val="both"/>
        <w:rPr>
          <w:lang w:eastAsia="en-GB"/>
        </w:rPr>
      </w:pPr>
      <w:r>
        <w:rPr>
          <w:lang w:eastAsia="en-GB"/>
        </w:rPr>
        <w:t>e</w:t>
      </w:r>
      <w:r w:rsidR="007D7753" w:rsidRPr="007D7753">
        <w:rPr>
          <w:lang w:eastAsia="en-GB"/>
        </w:rPr>
        <w:t xml:space="preserve">xpérience et connaissance confirmée des instruments et mécanismes d’appui et de développement des exportations ; </w:t>
      </w:r>
    </w:p>
    <w:p w:rsidR="007D7753" w:rsidRDefault="007D7753" w:rsidP="007D7753">
      <w:pPr>
        <w:numPr>
          <w:ilvl w:val="0"/>
          <w:numId w:val="27"/>
        </w:numPr>
        <w:contextualSpacing/>
        <w:jc w:val="both"/>
        <w:rPr>
          <w:lang w:eastAsia="en-GB"/>
        </w:rPr>
      </w:pPr>
      <w:r>
        <w:rPr>
          <w:lang w:eastAsia="en-GB"/>
        </w:rPr>
        <w:t>expérience dans l’élaboration de stratégies d’exportation et stratégies industrielles ;</w:t>
      </w:r>
    </w:p>
    <w:p w:rsidR="008C4883" w:rsidRDefault="008C4883" w:rsidP="008C4883">
      <w:pPr>
        <w:numPr>
          <w:ilvl w:val="0"/>
          <w:numId w:val="27"/>
        </w:numPr>
        <w:contextualSpacing/>
        <w:jc w:val="both"/>
        <w:rPr>
          <w:lang w:eastAsia="en-GB"/>
        </w:rPr>
      </w:pPr>
      <w:r w:rsidRPr="007D7753">
        <w:rPr>
          <w:lang w:eastAsia="en-GB"/>
        </w:rPr>
        <w:t>expérience dans l’élaboration d’études et d’analyses comparatives (benchmarking) dans le domaine du développement des exportations ;</w:t>
      </w:r>
    </w:p>
    <w:p w:rsidR="00211C6B" w:rsidRDefault="00211C6B" w:rsidP="008C4883">
      <w:pPr>
        <w:numPr>
          <w:ilvl w:val="0"/>
          <w:numId w:val="27"/>
        </w:numPr>
        <w:contextualSpacing/>
        <w:jc w:val="both"/>
        <w:rPr>
          <w:lang w:eastAsia="en-GB"/>
        </w:rPr>
      </w:pPr>
      <w:bookmarkStart w:id="3" w:name="_Hlk5615825"/>
      <w:r>
        <w:rPr>
          <w:lang w:eastAsia="en-GB"/>
        </w:rPr>
        <w:lastRenderedPageBreak/>
        <w:t xml:space="preserve">expérience et connaissances sur le développement des chaines de valeurs et des clusters </w:t>
      </w:r>
    </w:p>
    <w:p w:rsidR="00211C6B" w:rsidRDefault="00211C6B" w:rsidP="008C4883">
      <w:pPr>
        <w:numPr>
          <w:ilvl w:val="0"/>
          <w:numId w:val="27"/>
        </w:numPr>
        <w:contextualSpacing/>
        <w:jc w:val="both"/>
        <w:rPr>
          <w:lang w:eastAsia="en-GB"/>
        </w:rPr>
      </w:pPr>
      <w:r>
        <w:rPr>
          <w:lang w:eastAsia="en-GB"/>
        </w:rPr>
        <w:t xml:space="preserve">expérience dans la conduite de Dialogues Public Privé </w:t>
      </w:r>
      <w:bookmarkEnd w:id="3"/>
    </w:p>
    <w:p w:rsidR="001F65E7" w:rsidRDefault="00990B8F" w:rsidP="00990B8F">
      <w:pPr>
        <w:numPr>
          <w:ilvl w:val="0"/>
          <w:numId w:val="27"/>
        </w:numPr>
        <w:contextualSpacing/>
        <w:jc w:val="both"/>
        <w:rPr>
          <w:lang w:eastAsia="en-GB"/>
        </w:rPr>
      </w:pPr>
      <w:r>
        <w:rPr>
          <w:lang w:eastAsia="en-GB"/>
        </w:rPr>
        <w:t>expérience</w:t>
      </w:r>
      <w:r w:rsidR="00BF62F9">
        <w:rPr>
          <w:lang w:eastAsia="en-GB"/>
        </w:rPr>
        <w:t xml:space="preserve"> </w:t>
      </w:r>
      <w:r w:rsidR="007F2937">
        <w:rPr>
          <w:lang w:eastAsia="en-GB"/>
        </w:rPr>
        <w:t>effectuée avec</w:t>
      </w:r>
      <w:r>
        <w:rPr>
          <w:lang w:eastAsia="en-GB"/>
        </w:rPr>
        <w:t xml:space="preserve"> des o</w:t>
      </w:r>
      <w:r w:rsidR="001F65E7">
        <w:rPr>
          <w:lang w:eastAsia="en-GB"/>
        </w:rPr>
        <w:t xml:space="preserve">rganismes de </w:t>
      </w:r>
      <w:r>
        <w:rPr>
          <w:lang w:eastAsia="en-GB"/>
        </w:rPr>
        <w:t>p</w:t>
      </w:r>
      <w:r w:rsidR="001F65E7">
        <w:rPr>
          <w:lang w:eastAsia="en-GB"/>
        </w:rPr>
        <w:t xml:space="preserve">romotion du </w:t>
      </w:r>
      <w:r>
        <w:rPr>
          <w:lang w:eastAsia="en-GB"/>
        </w:rPr>
        <w:t>c</w:t>
      </w:r>
      <w:r w:rsidR="001F65E7">
        <w:rPr>
          <w:lang w:eastAsia="en-GB"/>
        </w:rPr>
        <w:t>ommerce (OPC) serait un atout.</w:t>
      </w:r>
    </w:p>
    <w:bookmarkEnd w:id="2"/>
    <w:p w:rsidR="00BF62F9" w:rsidRDefault="00990B8F" w:rsidP="00BF62F9">
      <w:pPr>
        <w:spacing w:before="120" w:after="120"/>
        <w:jc w:val="both"/>
        <w:rPr>
          <w:lang w:eastAsia="en-GB"/>
        </w:rPr>
      </w:pPr>
      <w:r>
        <w:rPr>
          <w:lang w:eastAsia="en-GB"/>
        </w:rPr>
        <w:t xml:space="preserve">Il est à noter que dans le cadre de cette mission, le bureau-soumissionnaire </w:t>
      </w:r>
      <w:r w:rsidR="00BF62F9">
        <w:rPr>
          <w:lang w:eastAsia="en-GB"/>
        </w:rPr>
        <w:t xml:space="preserve">retenue lors de la présélection </w:t>
      </w:r>
      <w:r>
        <w:rPr>
          <w:lang w:eastAsia="en-GB"/>
        </w:rPr>
        <w:t xml:space="preserve">sera invité dans une seconde étape à proposer une équipe clé composée d’au moins </w:t>
      </w:r>
      <w:r w:rsidR="009A0D05">
        <w:rPr>
          <w:lang w:eastAsia="en-GB"/>
        </w:rPr>
        <w:t>trois membres</w:t>
      </w:r>
      <w:r w:rsidR="006C4B8E">
        <w:rPr>
          <w:lang w:eastAsia="en-GB"/>
        </w:rPr>
        <w:t xml:space="preserve"> dont</w:t>
      </w:r>
      <w:r w:rsidR="00BF62F9">
        <w:rPr>
          <w:lang w:eastAsia="en-GB"/>
        </w:rPr>
        <w:t> :</w:t>
      </w:r>
    </w:p>
    <w:p w:rsidR="00BF62F9" w:rsidRDefault="00BF62F9" w:rsidP="00BF62F9">
      <w:pPr>
        <w:spacing w:before="120" w:after="120"/>
        <w:jc w:val="both"/>
        <w:rPr>
          <w:lang w:eastAsia="en-GB"/>
        </w:rPr>
      </w:pPr>
      <w:r>
        <w:rPr>
          <w:lang w:eastAsia="en-GB"/>
        </w:rPr>
        <w:t>-</w:t>
      </w:r>
      <w:r w:rsidR="006C4B8E">
        <w:rPr>
          <w:lang w:eastAsia="en-GB"/>
        </w:rPr>
        <w:t xml:space="preserve"> un</w:t>
      </w:r>
      <w:r w:rsidR="009A0D05">
        <w:rPr>
          <w:lang w:eastAsia="en-GB"/>
        </w:rPr>
        <w:t xml:space="preserve"> chef de projet</w:t>
      </w:r>
      <w:r w:rsidR="00911B49">
        <w:rPr>
          <w:lang w:eastAsia="en-GB"/>
        </w:rPr>
        <w:t xml:space="preserve">, </w:t>
      </w:r>
      <w:bookmarkStart w:id="4" w:name="_Hlk5615920"/>
    </w:p>
    <w:p w:rsidR="00BF62F9" w:rsidRDefault="00BF62F9" w:rsidP="00BF62F9">
      <w:pPr>
        <w:spacing w:before="120" w:after="120"/>
        <w:jc w:val="both"/>
        <w:rPr>
          <w:lang w:eastAsia="en-GB"/>
        </w:rPr>
      </w:pPr>
      <w:r>
        <w:rPr>
          <w:lang w:eastAsia="en-GB"/>
        </w:rPr>
        <w:t xml:space="preserve">- </w:t>
      </w:r>
      <w:r w:rsidR="00911B49">
        <w:rPr>
          <w:lang w:eastAsia="en-GB"/>
        </w:rPr>
        <w:t>un expert en évaluation des mécanismes d’appui</w:t>
      </w:r>
      <w:bookmarkEnd w:id="4"/>
      <w:r>
        <w:rPr>
          <w:lang w:eastAsia="en-GB"/>
        </w:rPr>
        <w:t xml:space="preserve"> </w:t>
      </w:r>
    </w:p>
    <w:p w:rsidR="00AF2B33" w:rsidRDefault="00BF62F9" w:rsidP="00BF62F9">
      <w:pPr>
        <w:spacing w:before="120" w:after="120"/>
        <w:jc w:val="both"/>
        <w:rPr>
          <w:lang w:eastAsia="en-GB"/>
        </w:rPr>
      </w:pPr>
      <w:r>
        <w:rPr>
          <w:lang w:eastAsia="en-GB"/>
        </w:rPr>
        <w:t xml:space="preserve">- </w:t>
      </w:r>
      <w:r w:rsidR="009A0D05" w:rsidRPr="00B94B70">
        <w:rPr>
          <w:lang w:eastAsia="en-GB"/>
        </w:rPr>
        <w:t>et un juriste.</w:t>
      </w:r>
    </w:p>
    <w:p w:rsidR="00BF62F9" w:rsidRDefault="00BF62F9" w:rsidP="00BF62F9">
      <w:pPr>
        <w:spacing w:before="120" w:after="120"/>
        <w:jc w:val="both"/>
        <w:rPr>
          <w:lang w:eastAsia="en-GB"/>
        </w:rPr>
      </w:pPr>
    </w:p>
    <w:p w:rsidR="00911B49" w:rsidRPr="007D0643" w:rsidRDefault="00911B49" w:rsidP="00911B49">
      <w:pPr>
        <w:jc w:val="both"/>
        <w:rPr>
          <w:rFonts w:cstheme="minorHAnsi"/>
        </w:rPr>
      </w:pPr>
      <w:r w:rsidRPr="007D0643">
        <w:rPr>
          <w:rFonts w:cstheme="minorHAnsi"/>
        </w:rPr>
        <w:t xml:space="preserve">Les Consultants </w:t>
      </w:r>
      <w:r>
        <w:rPr>
          <w:rFonts w:cstheme="minorHAnsi"/>
        </w:rPr>
        <w:t xml:space="preserve">du bureau sélectionné </w:t>
      </w:r>
      <w:r w:rsidRPr="007D0643">
        <w:rPr>
          <w:rFonts w:cstheme="minorHAnsi"/>
        </w:rPr>
        <w:t xml:space="preserve">vont être évalués selon les critères techniques définis dans </w:t>
      </w:r>
      <w:r>
        <w:rPr>
          <w:rFonts w:cstheme="minorHAnsi"/>
        </w:rPr>
        <w:t>l</w:t>
      </w:r>
      <w:r w:rsidRPr="007D0643">
        <w:rPr>
          <w:rFonts w:cstheme="minorHAnsi"/>
        </w:rPr>
        <w:t xml:space="preserve">es données particulières de </w:t>
      </w:r>
      <w:r>
        <w:rPr>
          <w:rFonts w:cstheme="minorHAnsi"/>
        </w:rPr>
        <w:t>la</w:t>
      </w:r>
      <w:r w:rsidRPr="007D0643">
        <w:rPr>
          <w:rFonts w:cstheme="minorHAnsi"/>
        </w:rPr>
        <w:t xml:space="preserve"> Demande de Proposition</w:t>
      </w:r>
      <w:r w:rsidR="00BF62F9">
        <w:rPr>
          <w:rFonts w:cstheme="minorHAnsi"/>
        </w:rPr>
        <w:t>s</w:t>
      </w:r>
      <w:r w:rsidRPr="007D0643">
        <w:rPr>
          <w:rFonts w:cstheme="minorHAnsi"/>
        </w:rPr>
        <w:t>.</w:t>
      </w:r>
    </w:p>
    <w:p w:rsidR="00990B8F" w:rsidRDefault="00990B8F" w:rsidP="00990B8F">
      <w:pPr>
        <w:spacing w:before="120" w:after="120"/>
        <w:jc w:val="both"/>
        <w:rPr>
          <w:lang w:eastAsia="en-GB"/>
        </w:rPr>
      </w:pPr>
    </w:p>
    <w:p w:rsidR="00990B8F" w:rsidRDefault="00B523AA" w:rsidP="00184450">
      <w:pPr>
        <w:pStyle w:val="Paragraphedeliste"/>
        <w:numPr>
          <w:ilvl w:val="0"/>
          <w:numId w:val="19"/>
        </w:numPr>
        <w:spacing w:before="120" w:after="120"/>
        <w:ind w:left="426"/>
        <w:rPr>
          <w:b/>
          <w:bCs/>
          <w:sz w:val="28"/>
          <w:szCs w:val="28"/>
          <w:lang w:eastAsia="en-GB"/>
        </w:rPr>
      </w:pPr>
      <w:r>
        <w:rPr>
          <w:b/>
          <w:bCs/>
          <w:sz w:val="28"/>
          <w:szCs w:val="28"/>
          <w:lang w:eastAsia="en-GB"/>
        </w:rPr>
        <w:t>Critère d’évaluation et</w:t>
      </w:r>
      <w:r w:rsidR="00990B8F">
        <w:rPr>
          <w:b/>
          <w:bCs/>
          <w:sz w:val="28"/>
          <w:szCs w:val="28"/>
          <w:lang w:eastAsia="en-GB"/>
        </w:rPr>
        <w:t xml:space="preserve"> de sélection </w:t>
      </w:r>
    </w:p>
    <w:p w:rsidR="00990B8F" w:rsidRDefault="00990B8F" w:rsidP="00184450">
      <w:pPr>
        <w:spacing w:before="120" w:after="120"/>
        <w:jc w:val="both"/>
      </w:pPr>
      <w:r>
        <w:t>La sélection du bureau de consulting suivra la méthode QC (</w:t>
      </w:r>
      <w:bookmarkStart w:id="5" w:name="_Hlk5202131"/>
      <w:r>
        <w:t>Qualification des Consultants</w:t>
      </w:r>
      <w:bookmarkEnd w:id="5"/>
      <w:r>
        <w:t xml:space="preserve">) des </w:t>
      </w:r>
      <w:bookmarkStart w:id="6" w:name="_Hlk5203638"/>
      <w:r>
        <w:t>directives de sélection de la Banque Mondiale dans le cadre des prêts de la BIRD et des crédits et dons de l’AID (version janvier 2011, révision juillet 2014).</w:t>
      </w:r>
      <w:bookmarkEnd w:id="6"/>
    </w:p>
    <w:p w:rsidR="00990B8F" w:rsidRDefault="00990B8F" w:rsidP="00990B8F">
      <w:pPr>
        <w:spacing w:before="120" w:after="120"/>
        <w:jc w:val="both"/>
      </w:pPr>
      <w:r>
        <w:t>Les bureaux de consultants disposant de l'expérience et des compétences requises en rapport avec la nature de la mission, seront évalués et comparés, et le bureau le plus qualifié et expérimenté sera invité à remettre une proposition technique et financière puis, à condition que cette proposition soit conforme et acceptable, invité à négocier le marché.</w:t>
      </w:r>
    </w:p>
    <w:p w:rsidR="00990B8F" w:rsidRDefault="00990B8F" w:rsidP="00990B8F">
      <w:pPr>
        <w:spacing w:before="120" w:after="120"/>
        <w:jc w:val="both"/>
      </w:pPr>
      <w:r>
        <w:t>La commission d’évaluation établira un barème de notation qui prend en considération l’expérience et les références des bureaux soumissionnaires.</w:t>
      </w:r>
    </w:p>
    <w:p w:rsidR="00990B8F" w:rsidRDefault="00990B8F" w:rsidP="00990B8F">
      <w:pPr>
        <w:spacing w:before="120" w:after="120"/>
        <w:jc w:val="both"/>
      </w:pPr>
    </w:p>
    <w:p w:rsidR="00990B8F" w:rsidRDefault="00990B8F" w:rsidP="007F0657">
      <w:pPr>
        <w:pStyle w:val="Paragraphedeliste"/>
        <w:numPr>
          <w:ilvl w:val="0"/>
          <w:numId w:val="19"/>
        </w:numPr>
        <w:spacing w:before="120" w:after="120"/>
        <w:ind w:left="284"/>
        <w:rPr>
          <w:b/>
          <w:bCs/>
          <w:sz w:val="28"/>
          <w:szCs w:val="28"/>
          <w:lang w:eastAsia="en-GB"/>
        </w:rPr>
      </w:pPr>
      <w:bookmarkStart w:id="7" w:name="_Hlk5616118"/>
      <w:r>
        <w:rPr>
          <w:b/>
          <w:bCs/>
          <w:sz w:val="28"/>
          <w:szCs w:val="28"/>
          <w:lang w:eastAsia="en-GB"/>
        </w:rPr>
        <w:t xml:space="preserve">Procédure d’application </w:t>
      </w:r>
    </w:p>
    <w:bookmarkEnd w:id="7"/>
    <w:p w:rsidR="00B861C4" w:rsidRPr="00B94B70" w:rsidRDefault="00D973F0" w:rsidP="00B861C4">
      <w:pPr>
        <w:spacing w:before="120" w:after="120"/>
        <w:jc w:val="both"/>
      </w:pPr>
      <w:r>
        <w:t xml:space="preserve">Les bureaux de consultants intéressés par cette </w:t>
      </w:r>
      <w:r w:rsidRPr="00B94B70">
        <w:t xml:space="preserve">mission doivent envoyer </w:t>
      </w:r>
      <w:r w:rsidR="00B861C4" w:rsidRPr="00B94B70">
        <w:t xml:space="preserve">par poste </w:t>
      </w:r>
      <w:r w:rsidR="00BF62F9">
        <w:t>ou déposer en personne, au Bureau d’O</w:t>
      </w:r>
      <w:r w:rsidRPr="00B94B70">
        <w:t xml:space="preserve">rdre </w:t>
      </w:r>
      <w:r w:rsidR="00BF62F9">
        <w:t>C</w:t>
      </w:r>
      <w:r w:rsidR="001B2C39" w:rsidRPr="00B94B70">
        <w:t xml:space="preserve">entral </w:t>
      </w:r>
      <w:r w:rsidRPr="00B94B70">
        <w:t>d</w:t>
      </w:r>
      <w:r w:rsidR="006B46BE" w:rsidRPr="00B94B70">
        <w:t>u</w:t>
      </w:r>
      <w:r w:rsidRPr="00B94B70">
        <w:t xml:space="preserve"> CEPEX indiqué ci-dessous, leur</w:t>
      </w:r>
      <w:r w:rsidR="0086459C" w:rsidRPr="00B94B70">
        <w:t>s</w:t>
      </w:r>
      <w:r w:rsidRPr="00B94B70">
        <w:t xml:space="preserve"> manifestation</w:t>
      </w:r>
      <w:r w:rsidR="0086459C" w:rsidRPr="00B94B70">
        <w:t>s</w:t>
      </w:r>
      <w:r w:rsidRPr="00B94B70">
        <w:t xml:space="preserve"> d’intérêt </w:t>
      </w:r>
      <w:r w:rsidR="00B861C4" w:rsidRPr="00B94B70">
        <w:t xml:space="preserve">qui doivent être présentées dans une enveloppe fermée portant la mention </w:t>
      </w:r>
      <w:r w:rsidR="00B861C4" w:rsidRPr="00B94B70">
        <w:rPr>
          <w:b/>
          <w:bCs/>
        </w:rPr>
        <w:t>« A ne pas ouvrir, dem</w:t>
      </w:r>
      <w:r w:rsidR="002709E1">
        <w:rPr>
          <w:b/>
          <w:bCs/>
        </w:rPr>
        <w:t xml:space="preserve">ande de manifestation d’intérêt pour </w:t>
      </w:r>
      <w:r w:rsidR="00B861C4" w:rsidRPr="00B94B70">
        <w:rPr>
          <w:b/>
          <w:bCs/>
        </w:rPr>
        <w:t>la sélection et l’emploi d’une firme de consultants pour assurer l’élaboration d’une étude pour la Refonte du Fonds de Promotion des Exportations (FOPRODEX) »</w:t>
      </w:r>
      <w:r w:rsidR="00B861C4" w:rsidRPr="00B94B70">
        <w:t xml:space="preserve"> et </w:t>
      </w:r>
      <w:r w:rsidRPr="00B94B70">
        <w:t>qui inclu</w:t>
      </w:r>
      <w:r w:rsidR="001B2C39" w:rsidRPr="00B94B70">
        <w:t>en</w:t>
      </w:r>
      <w:r w:rsidRPr="00B94B70">
        <w:t>t les informations démontrant qu’ils possèdent les qualifications requises et une expérience pertinente pour l’exécution de la mission demandée.</w:t>
      </w:r>
    </w:p>
    <w:p w:rsidR="00B861C4" w:rsidRPr="00B94B70" w:rsidRDefault="00B861C4" w:rsidP="00B861C4">
      <w:pPr>
        <w:spacing w:before="120" w:after="120"/>
        <w:jc w:val="both"/>
      </w:pPr>
      <w:r w:rsidRPr="00B94B70">
        <w:t xml:space="preserve">Le dernier délai de dépôt est le </w:t>
      </w:r>
      <w:r w:rsidR="00D551E0" w:rsidRPr="00D551E0">
        <w:rPr>
          <w:b/>
          <w:bCs/>
        </w:rPr>
        <w:t>mercredi 12 Juin 2019</w:t>
      </w:r>
      <w:r w:rsidR="00D551E0">
        <w:rPr>
          <w:b/>
          <w:bCs/>
        </w:rPr>
        <w:t xml:space="preserve"> à 12 :00</w:t>
      </w:r>
      <w:r w:rsidR="002709E1">
        <w:t>. Le cachet du Bureau d’Ordre C</w:t>
      </w:r>
      <w:r w:rsidRPr="00B94B70">
        <w:t>entral faisant foi.</w:t>
      </w:r>
    </w:p>
    <w:p w:rsidR="001B2C39" w:rsidRPr="00B94B70" w:rsidRDefault="001B2C39" w:rsidP="0086459C">
      <w:pPr>
        <w:spacing w:before="120" w:after="120"/>
        <w:jc w:val="both"/>
      </w:pPr>
    </w:p>
    <w:p w:rsidR="0086459C" w:rsidRDefault="00D973F0" w:rsidP="0086459C">
      <w:pPr>
        <w:spacing w:before="120" w:after="120"/>
        <w:jc w:val="both"/>
      </w:pPr>
      <w:r w:rsidRPr="00B94B70">
        <w:t xml:space="preserve">Les dossiers de manifestation d’intérêt doivent comporter les documents suivants </w:t>
      </w:r>
      <w:r w:rsidR="008C2AE3" w:rsidRPr="00B94B70">
        <w:t>(en format papier et numérique exploitable)</w:t>
      </w:r>
      <w:r w:rsidR="002709E1">
        <w:t xml:space="preserve"> </w:t>
      </w:r>
      <w:r w:rsidRPr="00B94B70">
        <w:t>:</w:t>
      </w:r>
    </w:p>
    <w:p w:rsidR="002709E1" w:rsidRPr="00B94B70" w:rsidRDefault="002709E1" w:rsidP="0086459C">
      <w:pPr>
        <w:spacing w:before="120" w:after="120"/>
        <w:jc w:val="both"/>
      </w:pPr>
    </w:p>
    <w:p w:rsidR="0086459C" w:rsidRPr="00B94B70" w:rsidRDefault="00D973F0" w:rsidP="0086459C">
      <w:pPr>
        <w:pStyle w:val="Paragraphedeliste"/>
        <w:numPr>
          <w:ilvl w:val="0"/>
          <w:numId w:val="33"/>
        </w:numPr>
        <w:jc w:val="both"/>
      </w:pPr>
      <w:bookmarkStart w:id="8" w:name="_Hlk5201979"/>
      <w:r w:rsidRPr="00B94B70">
        <w:lastRenderedPageBreak/>
        <w:t>Une lettre de manifestation d’intérêt signée ne dépassant pas 2 pages.</w:t>
      </w:r>
    </w:p>
    <w:p w:rsidR="0086459C" w:rsidRPr="00B94B70" w:rsidRDefault="00D973F0" w:rsidP="0086459C">
      <w:pPr>
        <w:pStyle w:val="Paragraphedeliste"/>
        <w:numPr>
          <w:ilvl w:val="0"/>
          <w:numId w:val="33"/>
        </w:numPr>
        <w:jc w:val="both"/>
      </w:pPr>
      <w:r w:rsidRPr="00B94B70">
        <w:t xml:space="preserve">Une présentation générale du bureau incluant le nombre du personnel permanent, le </w:t>
      </w:r>
      <w:r w:rsidR="00FF7FCC" w:rsidRPr="00B94B70">
        <w:t>chiffre d’affaire</w:t>
      </w:r>
      <w:r w:rsidRPr="00B94B70">
        <w:t xml:space="preserve"> pour les 3 dernières années, etc. </w:t>
      </w:r>
    </w:p>
    <w:p w:rsidR="0086459C" w:rsidRDefault="00D973F0" w:rsidP="0086459C">
      <w:pPr>
        <w:pStyle w:val="Paragraphedeliste"/>
        <w:numPr>
          <w:ilvl w:val="0"/>
          <w:numId w:val="33"/>
        </w:numPr>
        <w:jc w:val="both"/>
      </w:pPr>
      <w:r w:rsidRPr="00B94B70">
        <w:t xml:space="preserve">L’expérience du bureau pour des missions similaires (selon l’annexe </w:t>
      </w:r>
      <w:r w:rsidR="000D3CCE">
        <w:t>ci-dessous</w:t>
      </w:r>
      <w:r>
        <w:t>).</w:t>
      </w:r>
    </w:p>
    <w:p w:rsidR="00D973F0" w:rsidRDefault="00D973F0" w:rsidP="0086459C">
      <w:pPr>
        <w:pStyle w:val="Paragraphedeliste"/>
        <w:numPr>
          <w:ilvl w:val="0"/>
          <w:numId w:val="33"/>
        </w:numPr>
        <w:jc w:val="both"/>
      </w:pPr>
      <w:r>
        <w:t>Toute référence ou information utile pour évaluer la capacité du bureau à exécuter la mission avec le niveau requis de qualité et dans les délais exigés.</w:t>
      </w:r>
    </w:p>
    <w:bookmarkEnd w:id="8"/>
    <w:p w:rsidR="0086459C" w:rsidRDefault="0086459C" w:rsidP="0086459C">
      <w:pPr>
        <w:jc w:val="both"/>
      </w:pPr>
    </w:p>
    <w:p w:rsidR="004C4E9F" w:rsidRDefault="004C4E9F" w:rsidP="0086459C">
      <w:pPr>
        <w:jc w:val="both"/>
      </w:pPr>
      <w:r>
        <w:t xml:space="preserve">En cas de groupement, il faut indiquer le bureau chef de file ainsi que toutes les informations demandées par membre de groupement. </w:t>
      </w:r>
    </w:p>
    <w:p w:rsidR="00EC6A7C" w:rsidRDefault="00EC6A7C" w:rsidP="00EC6A7C">
      <w:pPr>
        <w:jc w:val="lowKashida"/>
        <w:rPr>
          <w:rFonts w:asciiTheme="minorHAnsi" w:hAnsiTheme="minorHAnsi" w:cstheme="minorHAnsi"/>
          <w:sz w:val="20"/>
        </w:rPr>
      </w:pPr>
    </w:p>
    <w:p w:rsidR="004C4E9F" w:rsidRDefault="004C4E9F" w:rsidP="00D973F0">
      <w:pPr>
        <w:spacing w:before="120" w:after="120"/>
        <w:jc w:val="both"/>
      </w:pPr>
      <w:r>
        <w:t>Les bureaux intéressés peuvent obtenir des informations supplémentaires à l’adresse ci-dessous</w:t>
      </w:r>
      <w:r w:rsidR="00D551E0">
        <w:t>.</w:t>
      </w:r>
    </w:p>
    <w:p w:rsidR="004C4E9F" w:rsidRDefault="004C4E9F" w:rsidP="00D973F0">
      <w:pPr>
        <w:spacing w:before="120" w:after="120"/>
        <w:jc w:val="both"/>
      </w:pPr>
    </w:p>
    <w:p w:rsidR="004C4E9F" w:rsidRDefault="004C4E9F" w:rsidP="004C4E9F">
      <w:pPr>
        <w:pStyle w:val="Paragraphedeliste"/>
        <w:numPr>
          <w:ilvl w:val="0"/>
          <w:numId w:val="19"/>
        </w:numPr>
        <w:spacing w:before="120" w:after="120"/>
        <w:ind w:left="426" w:hanging="426"/>
        <w:rPr>
          <w:b/>
          <w:bCs/>
          <w:sz w:val="28"/>
          <w:szCs w:val="28"/>
          <w:lang w:eastAsia="en-GB"/>
        </w:rPr>
      </w:pPr>
      <w:r>
        <w:rPr>
          <w:b/>
          <w:bCs/>
          <w:sz w:val="28"/>
          <w:szCs w:val="28"/>
          <w:lang w:eastAsia="en-GB"/>
        </w:rPr>
        <w:t xml:space="preserve"> Demande d’éclaircissement </w:t>
      </w:r>
    </w:p>
    <w:p w:rsidR="004C4E9F" w:rsidRDefault="004C4E9F" w:rsidP="00D973F0">
      <w:pPr>
        <w:spacing w:before="120" w:after="120"/>
        <w:jc w:val="both"/>
      </w:pPr>
      <w:r>
        <w:t xml:space="preserve">Toute demande d’éclaircissement devra parvenir à l’adresse ci-dessous mentionnée dans un délai maximum de </w:t>
      </w:r>
      <w:r w:rsidRPr="004C4E9F">
        <w:rPr>
          <w:b/>
          <w:bCs/>
        </w:rPr>
        <w:t>7 jours</w:t>
      </w:r>
      <w:r>
        <w:t xml:space="preserve"> avant le dernier délai de réception des réponses. </w:t>
      </w:r>
    </w:p>
    <w:p w:rsidR="004C4E9F" w:rsidRDefault="004C4E9F" w:rsidP="00D973F0">
      <w:pPr>
        <w:spacing w:before="120" w:after="120"/>
        <w:jc w:val="both"/>
      </w:pPr>
      <w:r>
        <w:t xml:space="preserve">Les réponses seront envoyées à toutes les entreprises ayant retiré les termes de référence au plus tard </w:t>
      </w:r>
      <w:r w:rsidRPr="004C4E9F">
        <w:rPr>
          <w:b/>
          <w:bCs/>
        </w:rPr>
        <w:t>4 jours</w:t>
      </w:r>
      <w:r>
        <w:t xml:space="preserve"> avant le dernier délai de réception des réponses.</w:t>
      </w:r>
    </w:p>
    <w:p w:rsidR="004C4E9F" w:rsidRDefault="004C4E9F" w:rsidP="00D973F0">
      <w:pPr>
        <w:spacing w:before="120" w:after="120"/>
        <w:jc w:val="both"/>
      </w:pPr>
    </w:p>
    <w:p w:rsidR="004C4E9F" w:rsidRPr="00B94B70" w:rsidRDefault="004C4E9F" w:rsidP="004C4E9F">
      <w:pPr>
        <w:pStyle w:val="Paragraphedeliste"/>
        <w:numPr>
          <w:ilvl w:val="0"/>
          <w:numId w:val="19"/>
        </w:numPr>
        <w:spacing w:before="120" w:after="120"/>
        <w:ind w:left="284"/>
        <w:rPr>
          <w:b/>
          <w:bCs/>
          <w:sz w:val="28"/>
          <w:szCs w:val="28"/>
          <w:lang w:eastAsia="en-GB"/>
        </w:rPr>
      </w:pPr>
      <w:r w:rsidRPr="00B94B70">
        <w:rPr>
          <w:b/>
          <w:bCs/>
          <w:sz w:val="28"/>
          <w:szCs w:val="28"/>
          <w:lang w:eastAsia="en-GB"/>
        </w:rPr>
        <w:t xml:space="preserve">Adresse </w:t>
      </w:r>
    </w:p>
    <w:p w:rsidR="004C4E9F" w:rsidRPr="00B94B70" w:rsidRDefault="004C4E9F" w:rsidP="004C4E9F">
      <w:pPr>
        <w:jc w:val="lowKashida"/>
      </w:pPr>
      <w:r w:rsidRPr="00B94B70">
        <w:t xml:space="preserve">Centre de Promotion des Exportations </w:t>
      </w:r>
    </w:p>
    <w:p w:rsidR="004C4E9F" w:rsidRPr="00B94B70" w:rsidRDefault="004C4E9F" w:rsidP="004C4E9F">
      <w:pPr>
        <w:spacing w:line="264" w:lineRule="auto"/>
        <w:jc w:val="both"/>
      </w:pPr>
      <w:r w:rsidRPr="00B94B70">
        <w:t>Centre Urbain Nord BP 225, 1080 Tunis Cedex, Tunisie</w:t>
      </w:r>
    </w:p>
    <w:p w:rsidR="004C4E9F" w:rsidRPr="00B94B70" w:rsidRDefault="004C4E9F" w:rsidP="004C4E9F">
      <w:pPr>
        <w:spacing w:line="264" w:lineRule="auto"/>
        <w:jc w:val="both"/>
      </w:pPr>
    </w:p>
    <w:p w:rsidR="001B2C39" w:rsidRPr="00B94B70" w:rsidRDefault="001B2C39" w:rsidP="004C4E9F">
      <w:pPr>
        <w:jc w:val="lowKashida"/>
        <w:rPr>
          <w:b/>
          <w:bCs/>
        </w:rPr>
      </w:pPr>
      <w:r w:rsidRPr="00B94B70">
        <w:rPr>
          <w:b/>
          <w:bCs/>
        </w:rPr>
        <w:t xml:space="preserve">Contact </w:t>
      </w:r>
    </w:p>
    <w:p w:rsidR="004C4E9F" w:rsidRPr="00B94B70" w:rsidRDefault="0086459C" w:rsidP="004C4E9F">
      <w:pPr>
        <w:jc w:val="lowKashida"/>
      </w:pPr>
      <w:r w:rsidRPr="00B94B70">
        <w:t xml:space="preserve">Direction prospective </w:t>
      </w:r>
    </w:p>
    <w:p w:rsidR="004C4E9F" w:rsidRPr="00B94B70" w:rsidRDefault="000D11BE" w:rsidP="004C4E9F">
      <w:pPr>
        <w:spacing w:before="120" w:after="120"/>
        <w:jc w:val="both"/>
      </w:pPr>
      <w:hyperlink r:id="rId8" w:history="1">
        <w:r w:rsidR="0086459C" w:rsidRPr="00B94B70">
          <w:rPr>
            <w:rStyle w:val="Lienhypertexte"/>
          </w:rPr>
          <w:t>dir_prospective@tunisiaexport.tn</w:t>
        </w:r>
      </w:hyperlink>
    </w:p>
    <w:p w:rsidR="00712839" w:rsidRPr="00B94B70" w:rsidRDefault="00712839" w:rsidP="004C4E9F">
      <w:pPr>
        <w:spacing w:before="120" w:after="120"/>
        <w:jc w:val="both"/>
      </w:pPr>
    </w:p>
    <w:p w:rsidR="00712839" w:rsidRPr="00B94B70" w:rsidRDefault="00712839" w:rsidP="004C4E9F">
      <w:pPr>
        <w:spacing w:before="120" w:after="120"/>
        <w:jc w:val="both"/>
      </w:pPr>
    </w:p>
    <w:p w:rsidR="00712839" w:rsidRPr="00B94B70" w:rsidRDefault="00712839" w:rsidP="004C4E9F">
      <w:pPr>
        <w:spacing w:before="120" w:after="120"/>
        <w:jc w:val="both"/>
      </w:pPr>
    </w:p>
    <w:p w:rsidR="00712839" w:rsidRPr="00B94B70" w:rsidRDefault="00712839" w:rsidP="004C4E9F">
      <w:pPr>
        <w:spacing w:before="120" w:after="120"/>
        <w:jc w:val="both"/>
      </w:pPr>
    </w:p>
    <w:p w:rsidR="0086459C" w:rsidRPr="00B94B70" w:rsidRDefault="0086459C" w:rsidP="004C4E9F">
      <w:pPr>
        <w:spacing w:before="120" w:after="120"/>
        <w:jc w:val="both"/>
      </w:pPr>
    </w:p>
    <w:p w:rsidR="0086459C" w:rsidRDefault="0086459C" w:rsidP="004C4E9F">
      <w:pPr>
        <w:spacing w:before="120" w:after="120"/>
        <w:jc w:val="both"/>
      </w:pPr>
    </w:p>
    <w:p w:rsidR="00B94B70" w:rsidRDefault="00B94B70" w:rsidP="004C4E9F">
      <w:pPr>
        <w:spacing w:before="120" w:after="120"/>
        <w:jc w:val="both"/>
      </w:pPr>
    </w:p>
    <w:p w:rsidR="00B94B70" w:rsidRDefault="00B94B70" w:rsidP="004C4E9F">
      <w:pPr>
        <w:spacing w:before="120" w:after="120"/>
        <w:jc w:val="both"/>
      </w:pPr>
    </w:p>
    <w:p w:rsidR="00B94B70" w:rsidRDefault="00B94B70" w:rsidP="004C4E9F">
      <w:pPr>
        <w:spacing w:before="120" w:after="120"/>
        <w:jc w:val="both"/>
      </w:pPr>
    </w:p>
    <w:p w:rsidR="00B94B70" w:rsidRDefault="00B94B70" w:rsidP="004C4E9F">
      <w:pPr>
        <w:spacing w:before="120" w:after="120"/>
        <w:jc w:val="both"/>
      </w:pPr>
    </w:p>
    <w:p w:rsidR="00B94B70" w:rsidRDefault="00B94B70" w:rsidP="004C4E9F">
      <w:pPr>
        <w:spacing w:before="120" w:after="120"/>
        <w:jc w:val="both"/>
      </w:pPr>
    </w:p>
    <w:p w:rsidR="00B94B70" w:rsidRDefault="00B94B70" w:rsidP="004C4E9F">
      <w:pPr>
        <w:spacing w:before="120" w:after="120"/>
        <w:jc w:val="both"/>
      </w:pPr>
    </w:p>
    <w:p w:rsidR="002709E1" w:rsidRDefault="002709E1" w:rsidP="002709E1"/>
    <w:p w:rsidR="002709E1" w:rsidRDefault="002709E1" w:rsidP="002709E1"/>
    <w:p w:rsidR="00383A1B" w:rsidRPr="00B94B70" w:rsidRDefault="00383A1B" w:rsidP="002709E1">
      <w:pPr>
        <w:jc w:val="center"/>
        <w:rPr>
          <w:b/>
          <w:bCs/>
        </w:rPr>
      </w:pPr>
      <w:r w:rsidRPr="00B94B70">
        <w:rPr>
          <w:b/>
          <w:bCs/>
        </w:rPr>
        <w:lastRenderedPageBreak/>
        <w:t>Annexe</w:t>
      </w:r>
      <w:bookmarkStart w:id="9" w:name="_GoBack"/>
      <w:bookmarkEnd w:id="9"/>
    </w:p>
    <w:p w:rsidR="00482D62" w:rsidRDefault="00482D62" w:rsidP="00482D62">
      <w:pPr>
        <w:spacing w:before="120" w:after="120"/>
        <w:jc w:val="center"/>
        <w:rPr>
          <w:b/>
          <w:bCs/>
          <w:sz w:val="20"/>
          <w:szCs w:val="20"/>
        </w:rPr>
      </w:pPr>
      <w:r w:rsidRPr="00482D62">
        <w:rPr>
          <w:b/>
          <w:bCs/>
          <w:sz w:val="20"/>
          <w:szCs w:val="20"/>
        </w:rPr>
        <w:t>Références techniques du consultant (bureau)</w:t>
      </w:r>
      <w:r w:rsidR="00215E23">
        <w:rPr>
          <w:rStyle w:val="Appeldenotedefin"/>
          <w:b/>
          <w:bCs/>
          <w:sz w:val="20"/>
          <w:szCs w:val="20"/>
        </w:rPr>
        <w:endnoteReference w:id="2"/>
      </w:r>
    </w:p>
    <w:p w:rsidR="00AC3779" w:rsidRPr="00482D62" w:rsidRDefault="00AC3779" w:rsidP="00482D62">
      <w:pPr>
        <w:spacing w:before="120" w:after="120"/>
        <w:jc w:val="center"/>
        <w:rPr>
          <w:b/>
          <w:bCs/>
          <w:sz w:val="20"/>
          <w:szCs w:val="20"/>
        </w:rPr>
      </w:pPr>
    </w:p>
    <w:p w:rsidR="00383A1B" w:rsidRDefault="00383A1B" w:rsidP="004C4E9F">
      <w:pPr>
        <w:spacing w:before="120" w:after="120"/>
        <w:jc w:val="both"/>
        <w:rPr>
          <w:b/>
          <w:bCs/>
          <w:sz w:val="20"/>
          <w:szCs w:val="20"/>
        </w:rPr>
      </w:pPr>
      <w:r w:rsidRPr="00383A1B">
        <w:rPr>
          <w:b/>
          <w:bCs/>
          <w:sz w:val="20"/>
          <w:szCs w:val="20"/>
        </w:rPr>
        <w:t>À l’aide du formulaire ci-dessous, indiquez les renseignements demandés pour chaque mission pertinente que votre société/organisme a obtenue par contrat.</w:t>
      </w:r>
    </w:p>
    <w:p w:rsidR="0023527D" w:rsidRPr="00383A1B" w:rsidRDefault="0023527D" w:rsidP="004C4E9F">
      <w:pPr>
        <w:spacing w:before="120" w:after="120"/>
        <w:jc w:val="both"/>
        <w:rPr>
          <w:b/>
          <w:bCs/>
          <w:sz w:val="20"/>
          <w:szCs w:val="20"/>
        </w:rPr>
      </w:pPr>
    </w:p>
    <w:tbl>
      <w:tblPr>
        <w:tblStyle w:val="Grilledutableau"/>
        <w:tblW w:w="10490" w:type="dxa"/>
        <w:tblInd w:w="-572" w:type="dxa"/>
        <w:tblLook w:val="04A0"/>
      </w:tblPr>
      <w:tblGrid>
        <w:gridCol w:w="3592"/>
        <w:gridCol w:w="3212"/>
        <w:gridCol w:w="3686"/>
      </w:tblGrid>
      <w:tr w:rsidR="00383A1B" w:rsidRPr="00383A1B" w:rsidTr="00215E23">
        <w:tc>
          <w:tcPr>
            <w:tcW w:w="6804" w:type="dxa"/>
            <w:gridSpan w:val="2"/>
          </w:tcPr>
          <w:p w:rsidR="00383A1B" w:rsidRDefault="00383A1B" w:rsidP="008F2185">
            <w:pPr>
              <w:jc w:val="both"/>
              <w:rPr>
                <w:b/>
                <w:bCs/>
                <w:sz w:val="20"/>
                <w:szCs w:val="20"/>
              </w:rPr>
            </w:pPr>
            <w:r w:rsidRPr="00383A1B">
              <w:rPr>
                <w:b/>
                <w:bCs/>
                <w:sz w:val="20"/>
                <w:szCs w:val="20"/>
              </w:rPr>
              <w:t>Nom du projet :</w:t>
            </w:r>
          </w:p>
          <w:p w:rsidR="00AC3779" w:rsidRDefault="00AC3779" w:rsidP="008F2185">
            <w:pPr>
              <w:jc w:val="both"/>
              <w:rPr>
                <w:b/>
                <w:bCs/>
                <w:sz w:val="20"/>
                <w:szCs w:val="20"/>
              </w:rPr>
            </w:pPr>
          </w:p>
          <w:p w:rsidR="008F2185" w:rsidRPr="00383A1B" w:rsidRDefault="008F2185" w:rsidP="008F2185">
            <w:pPr>
              <w:jc w:val="both"/>
              <w:rPr>
                <w:b/>
                <w:bCs/>
                <w:sz w:val="20"/>
                <w:szCs w:val="20"/>
              </w:rPr>
            </w:pPr>
          </w:p>
          <w:p w:rsidR="00383A1B" w:rsidRPr="00383A1B" w:rsidRDefault="00383A1B" w:rsidP="008F2185">
            <w:pPr>
              <w:jc w:val="both"/>
              <w:rPr>
                <w:b/>
                <w:bCs/>
                <w:sz w:val="20"/>
                <w:szCs w:val="20"/>
              </w:rPr>
            </w:pPr>
          </w:p>
        </w:tc>
        <w:tc>
          <w:tcPr>
            <w:tcW w:w="3686" w:type="dxa"/>
          </w:tcPr>
          <w:p w:rsidR="00383A1B" w:rsidRDefault="00383A1B" w:rsidP="008F2185">
            <w:pPr>
              <w:jc w:val="both"/>
              <w:rPr>
                <w:b/>
                <w:bCs/>
                <w:sz w:val="20"/>
                <w:szCs w:val="20"/>
              </w:rPr>
            </w:pPr>
            <w:r w:rsidRPr="00383A1B">
              <w:rPr>
                <w:b/>
                <w:bCs/>
                <w:sz w:val="20"/>
                <w:szCs w:val="20"/>
              </w:rPr>
              <w:t>Pays :</w:t>
            </w:r>
          </w:p>
          <w:p w:rsidR="008F2185" w:rsidRPr="00383A1B" w:rsidRDefault="008F2185" w:rsidP="008F2185">
            <w:pPr>
              <w:jc w:val="both"/>
              <w:rPr>
                <w:b/>
                <w:bCs/>
                <w:sz w:val="20"/>
                <w:szCs w:val="20"/>
              </w:rPr>
            </w:pPr>
          </w:p>
        </w:tc>
      </w:tr>
      <w:tr w:rsidR="00383A1B" w:rsidRPr="00383A1B" w:rsidTr="00215E23">
        <w:tc>
          <w:tcPr>
            <w:tcW w:w="6804" w:type="dxa"/>
            <w:gridSpan w:val="2"/>
          </w:tcPr>
          <w:p w:rsidR="00383A1B" w:rsidRDefault="00383A1B" w:rsidP="008F2185">
            <w:pPr>
              <w:jc w:val="both"/>
              <w:rPr>
                <w:b/>
                <w:bCs/>
                <w:sz w:val="20"/>
                <w:szCs w:val="20"/>
              </w:rPr>
            </w:pPr>
            <w:r w:rsidRPr="00383A1B">
              <w:rPr>
                <w:b/>
                <w:bCs/>
                <w:sz w:val="20"/>
                <w:szCs w:val="20"/>
              </w:rPr>
              <w:t xml:space="preserve">Lieu : </w:t>
            </w:r>
          </w:p>
          <w:p w:rsidR="00AC3779" w:rsidRPr="00383A1B" w:rsidRDefault="00AC3779" w:rsidP="008F2185">
            <w:pPr>
              <w:jc w:val="both"/>
              <w:rPr>
                <w:b/>
                <w:bCs/>
                <w:sz w:val="20"/>
                <w:szCs w:val="20"/>
              </w:rPr>
            </w:pPr>
          </w:p>
        </w:tc>
        <w:tc>
          <w:tcPr>
            <w:tcW w:w="3686" w:type="dxa"/>
          </w:tcPr>
          <w:p w:rsidR="00383A1B" w:rsidRDefault="00383A1B" w:rsidP="008F2185">
            <w:pPr>
              <w:jc w:val="both"/>
              <w:rPr>
                <w:b/>
                <w:bCs/>
                <w:sz w:val="20"/>
                <w:szCs w:val="20"/>
              </w:rPr>
            </w:pPr>
            <w:r w:rsidRPr="00383A1B">
              <w:rPr>
                <w:b/>
                <w:bCs/>
                <w:sz w:val="20"/>
                <w:szCs w:val="20"/>
              </w:rPr>
              <w:t xml:space="preserve">Personnel spécialisé fourni par votre société/organisme (profils) : </w:t>
            </w:r>
          </w:p>
          <w:p w:rsidR="008F2185" w:rsidRPr="00383A1B" w:rsidRDefault="008F2185" w:rsidP="008F2185">
            <w:pPr>
              <w:jc w:val="both"/>
              <w:rPr>
                <w:b/>
                <w:bCs/>
                <w:sz w:val="20"/>
                <w:szCs w:val="20"/>
              </w:rPr>
            </w:pPr>
          </w:p>
          <w:p w:rsidR="00383A1B" w:rsidRPr="00383A1B" w:rsidRDefault="00383A1B" w:rsidP="008F2185">
            <w:pPr>
              <w:jc w:val="both"/>
              <w:rPr>
                <w:b/>
                <w:bCs/>
                <w:sz w:val="20"/>
                <w:szCs w:val="20"/>
              </w:rPr>
            </w:pPr>
          </w:p>
        </w:tc>
      </w:tr>
      <w:tr w:rsidR="00383A1B" w:rsidRPr="00383A1B" w:rsidTr="00215E23">
        <w:tc>
          <w:tcPr>
            <w:tcW w:w="6804" w:type="dxa"/>
            <w:gridSpan w:val="2"/>
          </w:tcPr>
          <w:p w:rsidR="00383A1B" w:rsidRDefault="00383A1B" w:rsidP="008F2185">
            <w:pPr>
              <w:jc w:val="both"/>
              <w:rPr>
                <w:b/>
                <w:bCs/>
                <w:sz w:val="20"/>
                <w:szCs w:val="20"/>
              </w:rPr>
            </w:pPr>
            <w:r w:rsidRPr="00383A1B">
              <w:rPr>
                <w:b/>
                <w:bCs/>
                <w:sz w:val="20"/>
                <w:szCs w:val="20"/>
              </w:rPr>
              <w:t xml:space="preserve">Nom du client : </w:t>
            </w:r>
          </w:p>
          <w:p w:rsidR="00AC3779" w:rsidRPr="00383A1B" w:rsidRDefault="00AC3779" w:rsidP="008F2185">
            <w:pPr>
              <w:jc w:val="both"/>
              <w:rPr>
                <w:b/>
                <w:bCs/>
                <w:sz w:val="20"/>
                <w:szCs w:val="20"/>
              </w:rPr>
            </w:pPr>
          </w:p>
        </w:tc>
        <w:tc>
          <w:tcPr>
            <w:tcW w:w="3686" w:type="dxa"/>
          </w:tcPr>
          <w:p w:rsidR="00383A1B" w:rsidRDefault="00383A1B" w:rsidP="008F2185">
            <w:pPr>
              <w:jc w:val="both"/>
              <w:rPr>
                <w:b/>
                <w:bCs/>
                <w:sz w:val="20"/>
                <w:szCs w:val="20"/>
              </w:rPr>
            </w:pPr>
            <w:r w:rsidRPr="00383A1B">
              <w:rPr>
                <w:b/>
                <w:bCs/>
                <w:sz w:val="20"/>
                <w:szCs w:val="20"/>
              </w:rPr>
              <w:t>Nombre d’employés ayant participé au projet :</w:t>
            </w:r>
          </w:p>
          <w:p w:rsidR="008F2185" w:rsidRDefault="008F2185" w:rsidP="008F2185">
            <w:pPr>
              <w:jc w:val="both"/>
              <w:rPr>
                <w:b/>
                <w:bCs/>
                <w:sz w:val="20"/>
                <w:szCs w:val="20"/>
              </w:rPr>
            </w:pPr>
          </w:p>
          <w:p w:rsidR="00383A1B" w:rsidRPr="00383A1B" w:rsidRDefault="00383A1B" w:rsidP="008F2185">
            <w:pPr>
              <w:jc w:val="both"/>
              <w:rPr>
                <w:b/>
                <w:bCs/>
                <w:sz w:val="20"/>
                <w:szCs w:val="20"/>
              </w:rPr>
            </w:pPr>
          </w:p>
        </w:tc>
      </w:tr>
      <w:tr w:rsidR="00383A1B" w:rsidRPr="00383A1B" w:rsidTr="00215E23">
        <w:tc>
          <w:tcPr>
            <w:tcW w:w="6804" w:type="dxa"/>
            <w:gridSpan w:val="2"/>
          </w:tcPr>
          <w:p w:rsidR="00383A1B" w:rsidRPr="00383A1B" w:rsidRDefault="00383A1B" w:rsidP="008F2185">
            <w:pPr>
              <w:jc w:val="both"/>
              <w:rPr>
                <w:b/>
                <w:bCs/>
                <w:sz w:val="20"/>
                <w:szCs w:val="20"/>
              </w:rPr>
            </w:pPr>
            <w:r w:rsidRPr="00383A1B">
              <w:rPr>
                <w:b/>
                <w:bCs/>
                <w:sz w:val="20"/>
                <w:szCs w:val="20"/>
              </w:rPr>
              <w:t>Adresse :</w:t>
            </w:r>
          </w:p>
        </w:tc>
        <w:tc>
          <w:tcPr>
            <w:tcW w:w="3686" w:type="dxa"/>
          </w:tcPr>
          <w:p w:rsidR="00383A1B" w:rsidRDefault="00383A1B" w:rsidP="008F2185">
            <w:pPr>
              <w:jc w:val="both"/>
              <w:rPr>
                <w:b/>
                <w:bCs/>
                <w:sz w:val="20"/>
                <w:szCs w:val="20"/>
              </w:rPr>
            </w:pPr>
            <w:r w:rsidRPr="00383A1B">
              <w:rPr>
                <w:b/>
                <w:bCs/>
                <w:sz w:val="20"/>
                <w:szCs w:val="20"/>
              </w:rPr>
              <w:t>Nombre de mois de travail ; durée du projet :</w:t>
            </w:r>
          </w:p>
          <w:p w:rsidR="008F2185" w:rsidRDefault="008F2185" w:rsidP="008F2185">
            <w:pPr>
              <w:jc w:val="both"/>
              <w:rPr>
                <w:b/>
                <w:bCs/>
                <w:sz w:val="20"/>
                <w:szCs w:val="20"/>
              </w:rPr>
            </w:pPr>
          </w:p>
          <w:p w:rsidR="00383A1B" w:rsidRPr="00383A1B" w:rsidRDefault="00383A1B" w:rsidP="008F2185">
            <w:pPr>
              <w:jc w:val="both"/>
              <w:rPr>
                <w:b/>
                <w:bCs/>
                <w:sz w:val="20"/>
                <w:szCs w:val="20"/>
              </w:rPr>
            </w:pPr>
          </w:p>
        </w:tc>
      </w:tr>
      <w:tr w:rsidR="00383A1B" w:rsidRPr="00383A1B" w:rsidTr="00215E23">
        <w:tc>
          <w:tcPr>
            <w:tcW w:w="3592" w:type="dxa"/>
          </w:tcPr>
          <w:p w:rsidR="00383A1B" w:rsidRPr="00383A1B" w:rsidRDefault="00383A1B" w:rsidP="008F2185">
            <w:pPr>
              <w:jc w:val="both"/>
              <w:rPr>
                <w:b/>
                <w:bCs/>
                <w:sz w:val="20"/>
                <w:szCs w:val="20"/>
              </w:rPr>
            </w:pPr>
            <w:r w:rsidRPr="00383A1B">
              <w:rPr>
                <w:b/>
                <w:bCs/>
                <w:sz w:val="20"/>
                <w:szCs w:val="20"/>
              </w:rPr>
              <w:t>Date de démarrage (mois/année) :</w:t>
            </w:r>
          </w:p>
        </w:tc>
        <w:tc>
          <w:tcPr>
            <w:tcW w:w="3212" w:type="dxa"/>
          </w:tcPr>
          <w:p w:rsidR="00383A1B" w:rsidRPr="00383A1B" w:rsidRDefault="00383A1B" w:rsidP="008F2185">
            <w:pPr>
              <w:jc w:val="both"/>
              <w:rPr>
                <w:b/>
                <w:bCs/>
                <w:sz w:val="20"/>
                <w:szCs w:val="20"/>
              </w:rPr>
            </w:pPr>
            <w:r w:rsidRPr="00383A1B">
              <w:rPr>
                <w:b/>
                <w:bCs/>
                <w:sz w:val="20"/>
                <w:szCs w:val="20"/>
              </w:rPr>
              <w:t>Date d’achèvement (mois/année) :</w:t>
            </w:r>
          </w:p>
        </w:tc>
        <w:tc>
          <w:tcPr>
            <w:tcW w:w="3686" w:type="dxa"/>
          </w:tcPr>
          <w:p w:rsidR="00383A1B" w:rsidRDefault="00383A1B" w:rsidP="008F2185">
            <w:pPr>
              <w:jc w:val="both"/>
              <w:rPr>
                <w:b/>
                <w:bCs/>
                <w:sz w:val="20"/>
                <w:szCs w:val="20"/>
              </w:rPr>
            </w:pPr>
            <w:r w:rsidRPr="00383A1B">
              <w:rPr>
                <w:b/>
                <w:bCs/>
                <w:sz w:val="20"/>
                <w:szCs w:val="20"/>
              </w:rPr>
              <w:t>Valeur approximative des services en USD :</w:t>
            </w:r>
          </w:p>
          <w:p w:rsidR="006C7883" w:rsidRPr="00383A1B" w:rsidRDefault="006C7883" w:rsidP="004C4E9F">
            <w:pPr>
              <w:spacing w:before="120" w:after="120"/>
              <w:jc w:val="both"/>
              <w:rPr>
                <w:b/>
                <w:bCs/>
                <w:sz w:val="20"/>
                <w:szCs w:val="20"/>
              </w:rPr>
            </w:pPr>
          </w:p>
        </w:tc>
      </w:tr>
      <w:tr w:rsidR="006C7883" w:rsidRPr="00383A1B" w:rsidTr="00215E23">
        <w:tc>
          <w:tcPr>
            <w:tcW w:w="6804" w:type="dxa"/>
            <w:gridSpan w:val="2"/>
          </w:tcPr>
          <w:p w:rsidR="008F2185" w:rsidRDefault="006C7883" w:rsidP="008F2185">
            <w:pPr>
              <w:jc w:val="both"/>
              <w:rPr>
                <w:b/>
                <w:bCs/>
                <w:sz w:val="20"/>
                <w:szCs w:val="20"/>
              </w:rPr>
            </w:pPr>
            <w:r w:rsidRPr="006C7883">
              <w:rPr>
                <w:b/>
                <w:bCs/>
                <w:sz w:val="20"/>
                <w:szCs w:val="20"/>
              </w:rPr>
              <w:t>Nom des consultants associés/partenaires éventuels :</w:t>
            </w:r>
          </w:p>
          <w:p w:rsidR="006C7883" w:rsidRPr="008F2185" w:rsidRDefault="008F2185" w:rsidP="008F2185">
            <w:pPr>
              <w:tabs>
                <w:tab w:val="left" w:pos="2730"/>
              </w:tabs>
              <w:rPr>
                <w:sz w:val="20"/>
                <w:szCs w:val="20"/>
              </w:rPr>
            </w:pPr>
            <w:r>
              <w:rPr>
                <w:sz w:val="20"/>
                <w:szCs w:val="20"/>
              </w:rPr>
              <w:tab/>
            </w:r>
          </w:p>
        </w:tc>
        <w:tc>
          <w:tcPr>
            <w:tcW w:w="3686" w:type="dxa"/>
          </w:tcPr>
          <w:p w:rsidR="006C7883" w:rsidRDefault="006C7883" w:rsidP="008F2185">
            <w:pPr>
              <w:jc w:val="both"/>
              <w:rPr>
                <w:b/>
                <w:bCs/>
                <w:sz w:val="20"/>
                <w:szCs w:val="20"/>
              </w:rPr>
            </w:pPr>
            <w:r w:rsidRPr="006C7883">
              <w:rPr>
                <w:b/>
                <w:bCs/>
                <w:sz w:val="20"/>
                <w:szCs w:val="20"/>
              </w:rPr>
              <w:t>Nombre de mois de travail de spécialistes fournis par les consultants associés :</w:t>
            </w:r>
          </w:p>
          <w:p w:rsidR="008F2185" w:rsidRDefault="008F2185" w:rsidP="008F2185">
            <w:pPr>
              <w:jc w:val="both"/>
              <w:rPr>
                <w:b/>
                <w:bCs/>
                <w:sz w:val="20"/>
                <w:szCs w:val="20"/>
              </w:rPr>
            </w:pPr>
          </w:p>
          <w:p w:rsidR="006C7883" w:rsidRPr="00383A1B" w:rsidRDefault="006C7883" w:rsidP="008F2185">
            <w:pPr>
              <w:jc w:val="both"/>
              <w:rPr>
                <w:b/>
                <w:bCs/>
                <w:sz w:val="20"/>
                <w:szCs w:val="20"/>
              </w:rPr>
            </w:pPr>
          </w:p>
        </w:tc>
      </w:tr>
      <w:tr w:rsidR="005C217D" w:rsidRPr="00383A1B" w:rsidTr="00215E23">
        <w:tc>
          <w:tcPr>
            <w:tcW w:w="10490" w:type="dxa"/>
            <w:gridSpan w:val="3"/>
          </w:tcPr>
          <w:p w:rsidR="005C217D" w:rsidRDefault="005C217D" w:rsidP="008F2185">
            <w:pPr>
              <w:jc w:val="both"/>
              <w:rPr>
                <w:b/>
                <w:bCs/>
                <w:sz w:val="20"/>
                <w:szCs w:val="20"/>
              </w:rPr>
            </w:pPr>
            <w:r w:rsidRPr="005C217D">
              <w:rPr>
                <w:b/>
                <w:bCs/>
                <w:sz w:val="20"/>
                <w:szCs w:val="20"/>
              </w:rPr>
              <w:t>Nom et fonctions des responsables (Directeur/Coordinateur du projet, Responsable de l’équipe) :</w:t>
            </w:r>
          </w:p>
          <w:p w:rsidR="00AC3779" w:rsidRDefault="00AC3779" w:rsidP="008F2185">
            <w:pPr>
              <w:jc w:val="both"/>
              <w:rPr>
                <w:b/>
                <w:bCs/>
                <w:sz w:val="20"/>
                <w:szCs w:val="20"/>
              </w:rPr>
            </w:pPr>
          </w:p>
          <w:p w:rsidR="008F2185" w:rsidRDefault="008F2185" w:rsidP="008F2185">
            <w:pPr>
              <w:jc w:val="both"/>
              <w:rPr>
                <w:b/>
                <w:bCs/>
                <w:sz w:val="20"/>
                <w:szCs w:val="20"/>
              </w:rPr>
            </w:pPr>
          </w:p>
          <w:p w:rsidR="005C217D" w:rsidRPr="00383A1B" w:rsidRDefault="005C217D" w:rsidP="008F2185">
            <w:pPr>
              <w:jc w:val="both"/>
              <w:rPr>
                <w:b/>
                <w:bCs/>
                <w:sz w:val="20"/>
                <w:szCs w:val="20"/>
              </w:rPr>
            </w:pPr>
          </w:p>
        </w:tc>
      </w:tr>
      <w:tr w:rsidR="005C217D" w:rsidRPr="00383A1B" w:rsidTr="00215E23">
        <w:tc>
          <w:tcPr>
            <w:tcW w:w="10490" w:type="dxa"/>
            <w:gridSpan w:val="3"/>
          </w:tcPr>
          <w:p w:rsidR="005C217D" w:rsidRDefault="005C217D" w:rsidP="008F2185">
            <w:pPr>
              <w:jc w:val="both"/>
              <w:rPr>
                <w:b/>
                <w:bCs/>
                <w:sz w:val="20"/>
                <w:szCs w:val="20"/>
              </w:rPr>
            </w:pPr>
            <w:r w:rsidRPr="005C217D">
              <w:rPr>
                <w:b/>
                <w:bCs/>
                <w:sz w:val="20"/>
                <w:szCs w:val="20"/>
              </w:rPr>
              <w:t>Descriptif du projet :</w:t>
            </w:r>
          </w:p>
          <w:p w:rsidR="00AC3779" w:rsidRDefault="00AC3779" w:rsidP="008F2185">
            <w:pPr>
              <w:jc w:val="both"/>
              <w:rPr>
                <w:b/>
                <w:bCs/>
                <w:sz w:val="20"/>
                <w:szCs w:val="20"/>
              </w:rPr>
            </w:pPr>
          </w:p>
          <w:p w:rsidR="008F2185" w:rsidRDefault="008F2185" w:rsidP="008F2185">
            <w:pPr>
              <w:jc w:val="both"/>
              <w:rPr>
                <w:b/>
                <w:bCs/>
                <w:sz w:val="20"/>
                <w:szCs w:val="20"/>
              </w:rPr>
            </w:pPr>
          </w:p>
          <w:p w:rsidR="005C217D" w:rsidRPr="00383A1B" w:rsidRDefault="005C217D" w:rsidP="008F2185">
            <w:pPr>
              <w:jc w:val="both"/>
              <w:rPr>
                <w:b/>
                <w:bCs/>
                <w:sz w:val="20"/>
                <w:szCs w:val="20"/>
              </w:rPr>
            </w:pPr>
          </w:p>
        </w:tc>
      </w:tr>
      <w:tr w:rsidR="005C217D" w:rsidRPr="00383A1B" w:rsidTr="00215E23">
        <w:tc>
          <w:tcPr>
            <w:tcW w:w="10490" w:type="dxa"/>
            <w:gridSpan w:val="3"/>
          </w:tcPr>
          <w:p w:rsidR="005C217D" w:rsidRDefault="005C217D" w:rsidP="008F2185">
            <w:pPr>
              <w:jc w:val="both"/>
              <w:rPr>
                <w:b/>
                <w:bCs/>
                <w:sz w:val="20"/>
                <w:szCs w:val="20"/>
              </w:rPr>
            </w:pPr>
            <w:r w:rsidRPr="005C217D">
              <w:rPr>
                <w:b/>
                <w:bCs/>
                <w:sz w:val="20"/>
                <w:szCs w:val="20"/>
              </w:rPr>
              <w:t>Description des services effectivement rendus par votre personnel :</w:t>
            </w:r>
          </w:p>
          <w:p w:rsidR="00AC3779" w:rsidRDefault="00AC3779" w:rsidP="008F2185">
            <w:pPr>
              <w:jc w:val="both"/>
              <w:rPr>
                <w:b/>
                <w:bCs/>
                <w:sz w:val="20"/>
                <w:szCs w:val="20"/>
              </w:rPr>
            </w:pPr>
          </w:p>
          <w:p w:rsidR="008F2185" w:rsidRDefault="008F2185" w:rsidP="008F2185">
            <w:pPr>
              <w:jc w:val="both"/>
              <w:rPr>
                <w:b/>
                <w:bCs/>
                <w:sz w:val="20"/>
                <w:szCs w:val="20"/>
              </w:rPr>
            </w:pPr>
          </w:p>
          <w:p w:rsidR="005C217D" w:rsidRPr="00383A1B" w:rsidRDefault="005C217D" w:rsidP="008F2185">
            <w:pPr>
              <w:jc w:val="both"/>
              <w:rPr>
                <w:b/>
                <w:bCs/>
                <w:sz w:val="20"/>
                <w:szCs w:val="20"/>
              </w:rPr>
            </w:pPr>
          </w:p>
        </w:tc>
      </w:tr>
    </w:tbl>
    <w:p w:rsidR="0023527D" w:rsidRDefault="0023527D" w:rsidP="004C4E9F">
      <w:pPr>
        <w:spacing w:before="120" w:after="120"/>
        <w:jc w:val="both"/>
      </w:pPr>
    </w:p>
    <w:p w:rsidR="00383A1B" w:rsidRDefault="0023527D" w:rsidP="002709E1">
      <w:pPr>
        <w:spacing w:before="120" w:after="120"/>
        <w:jc w:val="right"/>
        <w:rPr>
          <w:b/>
          <w:bCs/>
          <w:sz w:val="20"/>
          <w:szCs w:val="20"/>
        </w:rPr>
      </w:pPr>
      <w:r w:rsidRPr="0023527D">
        <w:rPr>
          <w:b/>
          <w:bCs/>
          <w:sz w:val="20"/>
          <w:szCs w:val="20"/>
        </w:rPr>
        <w:t>Nom du bureau : __________________________________</w:t>
      </w:r>
    </w:p>
    <w:p w:rsidR="00482D62" w:rsidRDefault="00482D62" w:rsidP="00482D62">
      <w:pPr>
        <w:spacing w:before="120" w:after="120"/>
        <w:rPr>
          <w:b/>
          <w:bCs/>
          <w:sz w:val="20"/>
          <w:szCs w:val="20"/>
        </w:rPr>
      </w:pPr>
    </w:p>
    <w:p w:rsidR="00215E23" w:rsidRDefault="00215E23" w:rsidP="00482D62">
      <w:pPr>
        <w:spacing w:before="120" w:after="120"/>
        <w:rPr>
          <w:b/>
          <w:bCs/>
          <w:sz w:val="20"/>
          <w:szCs w:val="20"/>
        </w:rPr>
      </w:pPr>
    </w:p>
    <w:p w:rsidR="00111DF8" w:rsidRDefault="00111DF8" w:rsidP="00482D62">
      <w:pPr>
        <w:spacing w:before="120" w:after="120"/>
        <w:rPr>
          <w:b/>
          <w:bCs/>
          <w:sz w:val="20"/>
          <w:szCs w:val="20"/>
        </w:rPr>
      </w:pPr>
    </w:p>
    <w:p w:rsidR="00215E23" w:rsidRDefault="00215E23" w:rsidP="00482D62">
      <w:pPr>
        <w:spacing w:before="120" w:after="120"/>
        <w:rPr>
          <w:b/>
          <w:bCs/>
          <w:sz w:val="20"/>
          <w:szCs w:val="20"/>
        </w:rPr>
      </w:pPr>
    </w:p>
    <w:p w:rsidR="00482D62" w:rsidRPr="0023527D" w:rsidRDefault="00482D62" w:rsidP="00482D62">
      <w:pPr>
        <w:spacing w:before="120" w:after="120"/>
        <w:rPr>
          <w:b/>
          <w:bCs/>
          <w:sz w:val="20"/>
          <w:szCs w:val="20"/>
        </w:rPr>
      </w:pPr>
    </w:p>
    <w:sectPr w:rsidR="00482D62" w:rsidRPr="0023527D" w:rsidSect="00EF019D">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E40" w:rsidRDefault="00AD3E40" w:rsidP="00D95E6E">
      <w:r>
        <w:separator/>
      </w:r>
    </w:p>
  </w:endnote>
  <w:endnote w:type="continuationSeparator" w:id="1">
    <w:p w:rsidR="00AD3E40" w:rsidRDefault="00AD3E40" w:rsidP="00D95E6E">
      <w:r>
        <w:continuationSeparator/>
      </w:r>
    </w:p>
  </w:endnote>
  <w:endnote w:id="2">
    <w:p w:rsidR="00215E23" w:rsidRPr="00215E23" w:rsidRDefault="00215E23">
      <w:pPr>
        <w:pStyle w:val="Notedefin"/>
        <w:rPr>
          <w:b/>
          <w:bCs/>
        </w:rPr>
      </w:pPr>
      <w:r w:rsidRPr="00215E23">
        <w:rPr>
          <w:rStyle w:val="Appeldenotedefin"/>
          <w:b/>
          <w:bCs/>
        </w:rPr>
        <w:endnoteRef/>
      </w:r>
      <w:r w:rsidRPr="00215E23">
        <w:rPr>
          <w:b/>
          <w:bCs/>
        </w:rPr>
        <w:t xml:space="preserve"> NB : on peut remplir autant de formulaires que les missions jugées pertinentes par le consultant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1642"/>
      <w:docPartObj>
        <w:docPartGallery w:val="Page Numbers (Bottom of Page)"/>
        <w:docPartUnique/>
      </w:docPartObj>
    </w:sdtPr>
    <w:sdtContent>
      <w:p w:rsidR="00D95E6E" w:rsidRDefault="000D11BE">
        <w:pPr>
          <w:pStyle w:val="Pieddepage"/>
          <w:jc w:val="center"/>
        </w:pPr>
        <w:r>
          <w:fldChar w:fldCharType="begin"/>
        </w:r>
        <w:r w:rsidR="00EA6C9F">
          <w:instrText xml:space="preserve"> PAGE   \* MERGEFORMAT </w:instrText>
        </w:r>
        <w:r>
          <w:fldChar w:fldCharType="separate"/>
        </w:r>
        <w:r w:rsidR="002709E1">
          <w:rPr>
            <w:noProof/>
          </w:rPr>
          <w:t>11</w:t>
        </w:r>
        <w:r>
          <w:rPr>
            <w:noProof/>
          </w:rPr>
          <w:fldChar w:fldCharType="end"/>
        </w:r>
      </w:p>
    </w:sdtContent>
  </w:sdt>
  <w:p w:rsidR="00D95E6E" w:rsidRDefault="00D95E6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E40" w:rsidRDefault="00AD3E40" w:rsidP="00D95E6E">
      <w:r>
        <w:separator/>
      </w:r>
    </w:p>
  </w:footnote>
  <w:footnote w:type="continuationSeparator" w:id="1">
    <w:p w:rsidR="00AD3E40" w:rsidRDefault="00AD3E40" w:rsidP="00D95E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1AD"/>
    <w:multiLevelType w:val="hybridMultilevel"/>
    <w:tmpl w:val="6DA4A702"/>
    <w:lvl w:ilvl="0" w:tplc="040C0017">
      <w:start w:val="1"/>
      <w:numFmt w:val="lowerLetter"/>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F6417F2"/>
    <w:multiLevelType w:val="multilevel"/>
    <w:tmpl w:val="880E2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11345A1"/>
    <w:multiLevelType w:val="hybridMultilevel"/>
    <w:tmpl w:val="78AA88BE"/>
    <w:lvl w:ilvl="0" w:tplc="6E1CB5B8">
      <w:start w:val="1"/>
      <w:numFmt w:val="decimal"/>
      <w:lvlText w:val="%1."/>
      <w:lvlJc w:val="left"/>
      <w:pPr>
        <w:ind w:left="1068" w:hanging="360"/>
      </w:pPr>
      <w:rPr>
        <w:rFonts w:hint="default"/>
        <w:b/>
        <w:bCs/>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11452F52"/>
    <w:multiLevelType w:val="hybridMultilevel"/>
    <w:tmpl w:val="3F3AFB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234BB3"/>
    <w:multiLevelType w:val="hybridMultilevel"/>
    <w:tmpl w:val="996A0D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1B5D86"/>
    <w:multiLevelType w:val="hybridMultilevel"/>
    <w:tmpl w:val="5F4C4FB4"/>
    <w:lvl w:ilvl="0" w:tplc="C94ADA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5BB5307"/>
    <w:multiLevelType w:val="hybridMultilevel"/>
    <w:tmpl w:val="B59841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795003"/>
    <w:multiLevelType w:val="hybridMultilevel"/>
    <w:tmpl w:val="0CF46D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74A3A1B"/>
    <w:multiLevelType w:val="hybridMultilevel"/>
    <w:tmpl w:val="237EEC9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9E3560D"/>
    <w:multiLevelType w:val="hybridMultilevel"/>
    <w:tmpl w:val="15D281BE"/>
    <w:lvl w:ilvl="0" w:tplc="BFB28872">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1F5D638B"/>
    <w:multiLevelType w:val="hybridMultilevel"/>
    <w:tmpl w:val="D472C938"/>
    <w:lvl w:ilvl="0" w:tplc="040C0017">
      <w:start w:val="1"/>
      <w:numFmt w:val="lowerLetter"/>
      <w:lvlText w:val="%1)"/>
      <w:lvlJc w:val="left"/>
      <w:pPr>
        <w:ind w:left="2940" w:hanging="360"/>
      </w:pPr>
      <w:rPr>
        <w:rFonts w:hint="default"/>
        <w:b/>
        <w:bCs/>
      </w:rPr>
    </w:lvl>
    <w:lvl w:ilvl="1" w:tplc="040C0003">
      <w:start w:val="1"/>
      <w:numFmt w:val="bullet"/>
      <w:lvlText w:val="o"/>
      <w:lvlJc w:val="left"/>
      <w:pPr>
        <w:ind w:left="3660" w:hanging="360"/>
      </w:pPr>
      <w:rPr>
        <w:rFonts w:ascii="Courier New" w:hAnsi="Courier New" w:cs="Courier New" w:hint="default"/>
      </w:rPr>
    </w:lvl>
    <w:lvl w:ilvl="2" w:tplc="040C0005">
      <w:start w:val="1"/>
      <w:numFmt w:val="bullet"/>
      <w:lvlText w:val=""/>
      <w:lvlJc w:val="left"/>
      <w:pPr>
        <w:ind w:left="4380" w:hanging="360"/>
      </w:pPr>
      <w:rPr>
        <w:rFonts w:ascii="Wingdings" w:hAnsi="Wingdings" w:hint="default"/>
      </w:rPr>
    </w:lvl>
    <w:lvl w:ilvl="3" w:tplc="040C0001" w:tentative="1">
      <w:start w:val="1"/>
      <w:numFmt w:val="bullet"/>
      <w:lvlText w:val=""/>
      <w:lvlJc w:val="left"/>
      <w:pPr>
        <w:ind w:left="5100" w:hanging="360"/>
      </w:pPr>
      <w:rPr>
        <w:rFonts w:ascii="Symbol" w:hAnsi="Symbol" w:hint="default"/>
      </w:rPr>
    </w:lvl>
    <w:lvl w:ilvl="4" w:tplc="040C0003" w:tentative="1">
      <w:start w:val="1"/>
      <w:numFmt w:val="bullet"/>
      <w:lvlText w:val="o"/>
      <w:lvlJc w:val="left"/>
      <w:pPr>
        <w:ind w:left="5820" w:hanging="360"/>
      </w:pPr>
      <w:rPr>
        <w:rFonts w:ascii="Courier New" w:hAnsi="Courier New" w:cs="Courier New" w:hint="default"/>
      </w:rPr>
    </w:lvl>
    <w:lvl w:ilvl="5" w:tplc="040C0005" w:tentative="1">
      <w:start w:val="1"/>
      <w:numFmt w:val="bullet"/>
      <w:lvlText w:val=""/>
      <w:lvlJc w:val="left"/>
      <w:pPr>
        <w:ind w:left="6540" w:hanging="360"/>
      </w:pPr>
      <w:rPr>
        <w:rFonts w:ascii="Wingdings" w:hAnsi="Wingdings" w:hint="default"/>
      </w:rPr>
    </w:lvl>
    <w:lvl w:ilvl="6" w:tplc="040C0001" w:tentative="1">
      <w:start w:val="1"/>
      <w:numFmt w:val="bullet"/>
      <w:lvlText w:val=""/>
      <w:lvlJc w:val="left"/>
      <w:pPr>
        <w:ind w:left="7260" w:hanging="360"/>
      </w:pPr>
      <w:rPr>
        <w:rFonts w:ascii="Symbol" w:hAnsi="Symbol" w:hint="default"/>
      </w:rPr>
    </w:lvl>
    <w:lvl w:ilvl="7" w:tplc="040C0003" w:tentative="1">
      <w:start w:val="1"/>
      <w:numFmt w:val="bullet"/>
      <w:lvlText w:val="o"/>
      <w:lvlJc w:val="left"/>
      <w:pPr>
        <w:ind w:left="7980" w:hanging="360"/>
      </w:pPr>
      <w:rPr>
        <w:rFonts w:ascii="Courier New" w:hAnsi="Courier New" w:cs="Courier New" w:hint="default"/>
      </w:rPr>
    </w:lvl>
    <w:lvl w:ilvl="8" w:tplc="040C0005" w:tentative="1">
      <w:start w:val="1"/>
      <w:numFmt w:val="bullet"/>
      <w:lvlText w:val=""/>
      <w:lvlJc w:val="left"/>
      <w:pPr>
        <w:ind w:left="8700" w:hanging="360"/>
      </w:pPr>
      <w:rPr>
        <w:rFonts w:ascii="Wingdings" w:hAnsi="Wingdings" w:hint="default"/>
      </w:rPr>
    </w:lvl>
  </w:abstractNum>
  <w:abstractNum w:abstractNumId="11">
    <w:nsid w:val="22391D9A"/>
    <w:multiLevelType w:val="hybridMultilevel"/>
    <w:tmpl w:val="91F039CC"/>
    <w:lvl w:ilvl="0" w:tplc="040C000B">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2">
    <w:nsid w:val="22507D60"/>
    <w:multiLevelType w:val="hybridMultilevel"/>
    <w:tmpl w:val="1952CE1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5736094"/>
    <w:multiLevelType w:val="hybridMultilevel"/>
    <w:tmpl w:val="B2B42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820702"/>
    <w:multiLevelType w:val="hybridMultilevel"/>
    <w:tmpl w:val="15689052"/>
    <w:lvl w:ilvl="0" w:tplc="10CCC0EE">
      <w:numFmt w:val="bullet"/>
      <w:lvlText w:val="-"/>
      <w:lvlJc w:val="left"/>
      <w:pPr>
        <w:ind w:left="360" w:hanging="360"/>
      </w:pPr>
      <w:rPr>
        <w:rFonts w:ascii="Times New Roman" w:eastAsia="Times New Roman" w:hAnsi="Times New Roman" w:cs="Times New Roman"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29D7567D"/>
    <w:multiLevelType w:val="hybridMultilevel"/>
    <w:tmpl w:val="806C10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3D2B4A49"/>
    <w:multiLevelType w:val="hybridMultilevel"/>
    <w:tmpl w:val="2D0C7E64"/>
    <w:lvl w:ilvl="0" w:tplc="4A004658">
      <w:start w:val="1"/>
      <w:numFmt w:val="decimal"/>
      <w:lvlText w:val="%1."/>
      <w:lvlJc w:val="left"/>
      <w:pPr>
        <w:ind w:left="360" w:hanging="360"/>
      </w:pPr>
      <w:rPr>
        <w:color w:val="auto"/>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3EDC3817"/>
    <w:multiLevelType w:val="hybridMultilevel"/>
    <w:tmpl w:val="37A07E04"/>
    <w:lvl w:ilvl="0" w:tplc="DE921AF4">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43E734A7"/>
    <w:multiLevelType w:val="hybridMultilevel"/>
    <w:tmpl w:val="4E62606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99A6F68"/>
    <w:multiLevelType w:val="hybridMultilevel"/>
    <w:tmpl w:val="5A5858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C32589A"/>
    <w:multiLevelType w:val="hybridMultilevel"/>
    <w:tmpl w:val="927621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E3D4973"/>
    <w:multiLevelType w:val="hybridMultilevel"/>
    <w:tmpl w:val="4C38678C"/>
    <w:lvl w:ilvl="0" w:tplc="040C000F">
      <w:start w:val="1"/>
      <w:numFmt w:val="decimal"/>
      <w:lvlText w:val="%1."/>
      <w:lvlJc w:val="left"/>
      <w:pPr>
        <w:ind w:left="4046"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2A26174"/>
    <w:multiLevelType w:val="multilevel"/>
    <w:tmpl w:val="C6206ACA"/>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3">
    <w:nsid w:val="58724745"/>
    <w:multiLevelType w:val="hybridMultilevel"/>
    <w:tmpl w:val="B2CCBE1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A93137C"/>
    <w:multiLevelType w:val="hybridMultilevel"/>
    <w:tmpl w:val="958CA6A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EF23AC8"/>
    <w:multiLevelType w:val="hybridMultilevel"/>
    <w:tmpl w:val="B3AEAF06"/>
    <w:lvl w:ilvl="0" w:tplc="8B525C3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9D21EB"/>
    <w:multiLevelType w:val="hybridMultilevel"/>
    <w:tmpl w:val="AF40D104"/>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64623E1C"/>
    <w:multiLevelType w:val="hybridMultilevel"/>
    <w:tmpl w:val="0BF2C41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8B10A49"/>
    <w:multiLevelType w:val="hybridMultilevel"/>
    <w:tmpl w:val="875441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DBD4601"/>
    <w:multiLevelType w:val="hybridMultilevel"/>
    <w:tmpl w:val="B7CCB14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72BF50C9"/>
    <w:multiLevelType w:val="hybridMultilevel"/>
    <w:tmpl w:val="5E2E8E9A"/>
    <w:lvl w:ilvl="0" w:tplc="040C0001">
      <w:start w:val="1"/>
      <w:numFmt w:val="bullet"/>
      <w:lvlText w:val=""/>
      <w:lvlJc w:val="left"/>
      <w:pPr>
        <w:ind w:left="720" w:hanging="360"/>
      </w:pPr>
      <w:rPr>
        <w:rFonts w:ascii="Symbol" w:hAnsi="Symbol" w:hint="default"/>
      </w:rPr>
    </w:lvl>
    <w:lvl w:ilvl="1" w:tplc="10CCC0EE">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347309F"/>
    <w:multiLevelType w:val="hybridMultilevel"/>
    <w:tmpl w:val="893C4238"/>
    <w:lvl w:ilvl="0" w:tplc="7F6E3BB8">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75C55C9F"/>
    <w:multiLevelType w:val="hybridMultilevel"/>
    <w:tmpl w:val="F3602F4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9F872B8"/>
    <w:multiLevelType w:val="hybridMultilevel"/>
    <w:tmpl w:val="9656E2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23"/>
  </w:num>
  <w:num w:numId="5">
    <w:abstractNumId w:val="12"/>
  </w:num>
  <w:num w:numId="6">
    <w:abstractNumId w:val="20"/>
  </w:num>
  <w:num w:numId="7">
    <w:abstractNumId w:val="33"/>
  </w:num>
  <w:num w:numId="8">
    <w:abstractNumId w:val="4"/>
  </w:num>
  <w:num w:numId="9">
    <w:abstractNumId w:val="28"/>
  </w:num>
  <w:num w:numId="10">
    <w:abstractNumId w:val="32"/>
  </w:num>
  <w:num w:numId="11">
    <w:abstractNumId w:val="11"/>
  </w:num>
  <w:num w:numId="12">
    <w:abstractNumId w:val="22"/>
  </w:num>
  <w:num w:numId="13">
    <w:abstractNumId w:val="16"/>
  </w:num>
  <w:num w:numId="14">
    <w:abstractNumId w:val="10"/>
  </w:num>
  <w:num w:numId="15">
    <w:abstractNumId w:val="3"/>
  </w:num>
  <w:num w:numId="16">
    <w:abstractNumId w:val="29"/>
  </w:num>
  <w:num w:numId="17">
    <w:abstractNumId w:val="15"/>
  </w:num>
  <w:num w:numId="18">
    <w:abstractNumId w:val="19"/>
  </w:num>
  <w:num w:numId="19">
    <w:abstractNumId w:val="21"/>
  </w:num>
  <w:num w:numId="20">
    <w:abstractNumId w:val="24"/>
  </w:num>
  <w:num w:numId="21">
    <w:abstractNumId w:val="13"/>
  </w:num>
  <w:num w:numId="22">
    <w:abstractNumId w:val="18"/>
  </w:num>
  <w:num w:numId="23">
    <w:abstractNumId w:val="2"/>
  </w:num>
  <w:num w:numId="24">
    <w:abstractNumId w:val="0"/>
  </w:num>
  <w:num w:numId="25">
    <w:abstractNumId w:val="31"/>
  </w:num>
  <w:num w:numId="26">
    <w:abstractNumId w:val="17"/>
  </w:num>
  <w:num w:numId="27">
    <w:abstractNumId w:val="30"/>
  </w:num>
  <w:num w:numId="28">
    <w:abstractNumId w:val="7"/>
  </w:num>
  <w:num w:numId="29">
    <w:abstractNumId w:val="6"/>
  </w:num>
  <w:num w:numId="30">
    <w:abstractNumId w:val="27"/>
  </w:num>
  <w:num w:numId="31">
    <w:abstractNumId w:val="25"/>
  </w:num>
  <w:num w:numId="32">
    <w:abstractNumId w:val="26"/>
  </w:num>
  <w:num w:numId="33">
    <w:abstractNumId w:val="14"/>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67BF5"/>
    <w:rsid w:val="000131FA"/>
    <w:rsid w:val="000150F0"/>
    <w:rsid w:val="00016966"/>
    <w:rsid w:val="0002586F"/>
    <w:rsid w:val="00030D6B"/>
    <w:rsid w:val="0003332F"/>
    <w:rsid w:val="000355DF"/>
    <w:rsid w:val="000434F7"/>
    <w:rsid w:val="00043610"/>
    <w:rsid w:val="00045ED2"/>
    <w:rsid w:val="00055F2F"/>
    <w:rsid w:val="00075A54"/>
    <w:rsid w:val="00080EAD"/>
    <w:rsid w:val="0008392D"/>
    <w:rsid w:val="00093EB3"/>
    <w:rsid w:val="00096544"/>
    <w:rsid w:val="000B2C3A"/>
    <w:rsid w:val="000B2E29"/>
    <w:rsid w:val="000C1059"/>
    <w:rsid w:val="000C72CC"/>
    <w:rsid w:val="000C73D5"/>
    <w:rsid w:val="000D11BE"/>
    <w:rsid w:val="000D3CCE"/>
    <w:rsid w:val="000D5E32"/>
    <w:rsid w:val="000E56BE"/>
    <w:rsid w:val="000E582A"/>
    <w:rsid w:val="000F156B"/>
    <w:rsid w:val="001020F0"/>
    <w:rsid w:val="0010215A"/>
    <w:rsid w:val="00104A75"/>
    <w:rsid w:val="00106AB3"/>
    <w:rsid w:val="00107221"/>
    <w:rsid w:val="00110292"/>
    <w:rsid w:val="00111B72"/>
    <w:rsid w:val="00111DF8"/>
    <w:rsid w:val="001148DE"/>
    <w:rsid w:val="00120A14"/>
    <w:rsid w:val="0012688F"/>
    <w:rsid w:val="001279FD"/>
    <w:rsid w:val="00132B33"/>
    <w:rsid w:val="00152CF5"/>
    <w:rsid w:val="00156279"/>
    <w:rsid w:val="00161A35"/>
    <w:rsid w:val="00163062"/>
    <w:rsid w:val="001645AB"/>
    <w:rsid w:val="0017207B"/>
    <w:rsid w:val="00173FC3"/>
    <w:rsid w:val="00175429"/>
    <w:rsid w:val="00180236"/>
    <w:rsid w:val="00184450"/>
    <w:rsid w:val="00193C28"/>
    <w:rsid w:val="001A4A07"/>
    <w:rsid w:val="001B2C39"/>
    <w:rsid w:val="001B46EE"/>
    <w:rsid w:val="001B7B0A"/>
    <w:rsid w:val="001C0281"/>
    <w:rsid w:val="001C0D16"/>
    <w:rsid w:val="001C4A60"/>
    <w:rsid w:val="001C6340"/>
    <w:rsid w:val="001D0458"/>
    <w:rsid w:val="001D394E"/>
    <w:rsid w:val="001D6069"/>
    <w:rsid w:val="001D7521"/>
    <w:rsid w:val="001D7D73"/>
    <w:rsid w:val="001E6A27"/>
    <w:rsid w:val="001F0E7E"/>
    <w:rsid w:val="001F4E7F"/>
    <w:rsid w:val="001F65E7"/>
    <w:rsid w:val="00200F0C"/>
    <w:rsid w:val="00211C6B"/>
    <w:rsid w:val="002156E9"/>
    <w:rsid w:val="00215E23"/>
    <w:rsid w:val="0021615A"/>
    <w:rsid w:val="00220D0B"/>
    <w:rsid w:val="002228FE"/>
    <w:rsid w:val="0023527D"/>
    <w:rsid w:val="00241095"/>
    <w:rsid w:val="002625E9"/>
    <w:rsid w:val="00262853"/>
    <w:rsid w:val="002663E8"/>
    <w:rsid w:val="002709E1"/>
    <w:rsid w:val="002770B7"/>
    <w:rsid w:val="00285A20"/>
    <w:rsid w:val="00285CE6"/>
    <w:rsid w:val="002A0BF6"/>
    <w:rsid w:val="002A6FCC"/>
    <w:rsid w:val="002B22F1"/>
    <w:rsid w:val="002B6D80"/>
    <w:rsid w:val="002D23F7"/>
    <w:rsid w:val="002D76B0"/>
    <w:rsid w:val="002E5DF9"/>
    <w:rsid w:val="002F3490"/>
    <w:rsid w:val="002F45CD"/>
    <w:rsid w:val="00305CFC"/>
    <w:rsid w:val="003108C8"/>
    <w:rsid w:val="00315BAC"/>
    <w:rsid w:val="00315FCE"/>
    <w:rsid w:val="00316A95"/>
    <w:rsid w:val="003224F7"/>
    <w:rsid w:val="00341D34"/>
    <w:rsid w:val="00343C1D"/>
    <w:rsid w:val="0034765E"/>
    <w:rsid w:val="003507CA"/>
    <w:rsid w:val="00353992"/>
    <w:rsid w:val="00354A1F"/>
    <w:rsid w:val="003705F0"/>
    <w:rsid w:val="003768CE"/>
    <w:rsid w:val="003809B1"/>
    <w:rsid w:val="00380B7E"/>
    <w:rsid w:val="00383A1B"/>
    <w:rsid w:val="003846CB"/>
    <w:rsid w:val="003918B7"/>
    <w:rsid w:val="0039707D"/>
    <w:rsid w:val="003A5643"/>
    <w:rsid w:val="003B0B09"/>
    <w:rsid w:val="003B1FE8"/>
    <w:rsid w:val="003B3E4A"/>
    <w:rsid w:val="003C2DB8"/>
    <w:rsid w:val="003C3176"/>
    <w:rsid w:val="003C65E1"/>
    <w:rsid w:val="003D4880"/>
    <w:rsid w:val="003E1EF0"/>
    <w:rsid w:val="003E2524"/>
    <w:rsid w:val="003E2A96"/>
    <w:rsid w:val="003E4FBD"/>
    <w:rsid w:val="00425335"/>
    <w:rsid w:val="00431070"/>
    <w:rsid w:val="00442A14"/>
    <w:rsid w:val="00444A56"/>
    <w:rsid w:val="00451E80"/>
    <w:rsid w:val="00457E44"/>
    <w:rsid w:val="004649EF"/>
    <w:rsid w:val="00474A74"/>
    <w:rsid w:val="004750DB"/>
    <w:rsid w:val="00476D1A"/>
    <w:rsid w:val="00482D62"/>
    <w:rsid w:val="00485EFD"/>
    <w:rsid w:val="00490977"/>
    <w:rsid w:val="00491A61"/>
    <w:rsid w:val="00496476"/>
    <w:rsid w:val="0049719F"/>
    <w:rsid w:val="004A04EC"/>
    <w:rsid w:val="004B6621"/>
    <w:rsid w:val="004C4E9F"/>
    <w:rsid w:val="004D3D7D"/>
    <w:rsid w:val="004E1A75"/>
    <w:rsid w:val="004E4DA0"/>
    <w:rsid w:val="004F2909"/>
    <w:rsid w:val="004F407E"/>
    <w:rsid w:val="004F603F"/>
    <w:rsid w:val="004F76D2"/>
    <w:rsid w:val="0050198E"/>
    <w:rsid w:val="005033FC"/>
    <w:rsid w:val="0050538A"/>
    <w:rsid w:val="00506FF3"/>
    <w:rsid w:val="005076DC"/>
    <w:rsid w:val="00514172"/>
    <w:rsid w:val="0053060B"/>
    <w:rsid w:val="00533487"/>
    <w:rsid w:val="00533811"/>
    <w:rsid w:val="005342FD"/>
    <w:rsid w:val="005358C2"/>
    <w:rsid w:val="005367DC"/>
    <w:rsid w:val="00537DDB"/>
    <w:rsid w:val="00544160"/>
    <w:rsid w:val="00555A1E"/>
    <w:rsid w:val="00555F95"/>
    <w:rsid w:val="0055634D"/>
    <w:rsid w:val="00560F1F"/>
    <w:rsid w:val="00565CEF"/>
    <w:rsid w:val="005705F8"/>
    <w:rsid w:val="0057085B"/>
    <w:rsid w:val="00571745"/>
    <w:rsid w:val="00572516"/>
    <w:rsid w:val="00576BA4"/>
    <w:rsid w:val="005812D3"/>
    <w:rsid w:val="00581DA2"/>
    <w:rsid w:val="005962AE"/>
    <w:rsid w:val="005A53B6"/>
    <w:rsid w:val="005A597D"/>
    <w:rsid w:val="005A6AC4"/>
    <w:rsid w:val="005C217D"/>
    <w:rsid w:val="005C37A8"/>
    <w:rsid w:val="005C63B8"/>
    <w:rsid w:val="005D300D"/>
    <w:rsid w:val="005E22B1"/>
    <w:rsid w:val="005E5254"/>
    <w:rsid w:val="005E67E1"/>
    <w:rsid w:val="005F0D64"/>
    <w:rsid w:val="005F1CA6"/>
    <w:rsid w:val="005F4848"/>
    <w:rsid w:val="006033D9"/>
    <w:rsid w:val="00603C35"/>
    <w:rsid w:val="006072A3"/>
    <w:rsid w:val="006101EE"/>
    <w:rsid w:val="006104F7"/>
    <w:rsid w:val="0061146A"/>
    <w:rsid w:val="00614BD3"/>
    <w:rsid w:val="0062163A"/>
    <w:rsid w:val="0062424E"/>
    <w:rsid w:val="00624367"/>
    <w:rsid w:val="00625986"/>
    <w:rsid w:val="00630BD5"/>
    <w:rsid w:val="00633E38"/>
    <w:rsid w:val="00641AEB"/>
    <w:rsid w:val="00645594"/>
    <w:rsid w:val="00645BBA"/>
    <w:rsid w:val="006517CF"/>
    <w:rsid w:val="00662A4B"/>
    <w:rsid w:val="006749D3"/>
    <w:rsid w:val="00681574"/>
    <w:rsid w:val="006828B6"/>
    <w:rsid w:val="00686A0A"/>
    <w:rsid w:val="006946E1"/>
    <w:rsid w:val="006A1A5D"/>
    <w:rsid w:val="006A3238"/>
    <w:rsid w:val="006A7A70"/>
    <w:rsid w:val="006B46BE"/>
    <w:rsid w:val="006B6736"/>
    <w:rsid w:val="006B6B41"/>
    <w:rsid w:val="006C0063"/>
    <w:rsid w:val="006C4B8E"/>
    <w:rsid w:val="006C4CA2"/>
    <w:rsid w:val="006C7883"/>
    <w:rsid w:val="006E2276"/>
    <w:rsid w:val="006F2B38"/>
    <w:rsid w:val="006F67A9"/>
    <w:rsid w:val="00700DAF"/>
    <w:rsid w:val="00712839"/>
    <w:rsid w:val="00720FF8"/>
    <w:rsid w:val="007222FC"/>
    <w:rsid w:val="007237B0"/>
    <w:rsid w:val="007255D9"/>
    <w:rsid w:val="00726D0D"/>
    <w:rsid w:val="0072760D"/>
    <w:rsid w:val="00741993"/>
    <w:rsid w:val="00744F7B"/>
    <w:rsid w:val="00753726"/>
    <w:rsid w:val="00770EFC"/>
    <w:rsid w:val="007838EA"/>
    <w:rsid w:val="0078528A"/>
    <w:rsid w:val="00786418"/>
    <w:rsid w:val="007964A8"/>
    <w:rsid w:val="007A00A5"/>
    <w:rsid w:val="007A2F3F"/>
    <w:rsid w:val="007B0C3E"/>
    <w:rsid w:val="007B1230"/>
    <w:rsid w:val="007B60AA"/>
    <w:rsid w:val="007C2632"/>
    <w:rsid w:val="007C2CB8"/>
    <w:rsid w:val="007D253A"/>
    <w:rsid w:val="007D5BA1"/>
    <w:rsid w:val="007D64F2"/>
    <w:rsid w:val="007D6654"/>
    <w:rsid w:val="007D7753"/>
    <w:rsid w:val="007E0772"/>
    <w:rsid w:val="007E4B8A"/>
    <w:rsid w:val="007E590F"/>
    <w:rsid w:val="007F0657"/>
    <w:rsid w:val="007F1E4E"/>
    <w:rsid w:val="007F2937"/>
    <w:rsid w:val="007F2AF2"/>
    <w:rsid w:val="007F3447"/>
    <w:rsid w:val="007F6E1F"/>
    <w:rsid w:val="00803F8E"/>
    <w:rsid w:val="00804691"/>
    <w:rsid w:val="00810CA1"/>
    <w:rsid w:val="00812076"/>
    <w:rsid w:val="00814E80"/>
    <w:rsid w:val="00815A77"/>
    <w:rsid w:val="00815E0B"/>
    <w:rsid w:val="00834603"/>
    <w:rsid w:val="0084292B"/>
    <w:rsid w:val="00850BAB"/>
    <w:rsid w:val="0085671A"/>
    <w:rsid w:val="0086459C"/>
    <w:rsid w:val="0088436C"/>
    <w:rsid w:val="00886B07"/>
    <w:rsid w:val="008875FD"/>
    <w:rsid w:val="00891B6C"/>
    <w:rsid w:val="008A17D7"/>
    <w:rsid w:val="008A4968"/>
    <w:rsid w:val="008A4B7A"/>
    <w:rsid w:val="008B2AAA"/>
    <w:rsid w:val="008C07F1"/>
    <w:rsid w:val="008C2AE3"/>
    <w:rsid w:val="008C3459"/>
    <w:rsid w:val="008C4883"/>
    <w:rsid w:val="008C76DD"/>
    <w:rsid w:val="008D02A3"/>
    <w:rsid w:val="008D444D"/>
    <w:rsid w:val="008D4E07"/>
    <w:rsid w:val="008D580A"/>
    <w:rsid w:val="008E3E57"/>
    <w:rsid w:val="008E4FD4"/>
    <w:rsid w:val="008E6C6D"/>
    <w:rsid w:val="008F2185"/>
    <w:rsid w:val="008F261D"/>
    <w:rsid w:val="008F5333"/>
    <w:rsid w:val="009115F9"/>
    <w:rsid w:val="00911B49"/>
    <w:rsid w:val="00911E66"/>
    <w:rsid w:val="0092018F"/>
    <w:rsid w:val="00927E48"/>
    <w:rsid w:val="00934660"/>
    <w:rsid w:val="009346EF"/>
    <w:rsid w:val="00954E7E"/>
    <w:rsid w:val="00964F53"/>
    <w:rsid w:val="00966EE9"/>
    <w:rsid w:val="00977433"/>
    <w:rsid w:val="00990B8F"/>
    <w:rsid w:val="00992FC1"/>
    <w:rsid w:val="00993025"/>
    <w:rsid w:val="00996587"/>
    <w:rsid w:val="009A0D05"/>
    <w:rsid w:val="009A106D"/>
    <w:rsid w:val="009A4CD6"/>
    <w:rsid w:val="009D0B19"/>
    <w:rsid w:val="009D2137"/>
    <w:rsid w:val="009D5824"/>
    <w:rsid w:val="009D70C2"/>
    <w:rsid w:val="009F51E1"/>
    <w:rsid w:val="00A05CE5"/>
    <w:rsid w:val="00A07582"/>
    <w:rsid w:val="00A1227C"/>
    <w:rsid w:val="00A15C44"/>
    <w:rsid w:val="00A16A1C"/>
    <w:rsid w:val="00A2331C"/>
    <w:rsid w:val="00A23903"/>
    <w:rsid w:val="00A241B9"/>
    <w:rsid w:val="00A30EED"/>
    <w:rsid w:val="00A35FA3"/>
    <w:rsid w:val="00A37D74"/>
    <w:rsid w:val="00A43A08"/>
    <w:rsid w:val="00A51843"/>
    <w:rsid w:val="00A522E8"/>
    <w:rsid w:val="00A52E4E"/>
    <w:rsid w:val="00A53638"/>
    <w:rsid w:val="00A54F7E"/>
    <w:rsid w:val="00A638A2"/>
    <w:rsid w:val="00A71D47"/>
    <w:rsid w:val="00A72A7B"/>
    <w:rsid w:val="00A72ED4"/>
    <w:rsid w:val="00A7426C"/>
    <w:rsid w:val="00A77748"/>
    <w:rsid w:val="00A82B71"/>
    <w:rsid w:val="00A875AB"/>
    <w:rsid w:val="00A94BC0"/>
    <w:rsid w:val="00A969ED"/>
    <w:rsid w:val="00AA34E1"/>
    <w:rsid w:val="00AA3C88"/>
    <w:rsid w:val="00AA5817"/>
    <w:rsid w:val="00AA70B8"/>
    <w:rsid w:val="00AA7EC8"/>
    <w:rsid w:val="00AB3D2B"/>
    <w:rsid w:val="00AC3779"/>
    <w:rsid w:val="00AC421B"/>
    <w:rsid w:val="00AD3E40"/>
    <w:rsid w:val="00AD603E"/>
    <w:rsid w:val="00AD7D01"/>
    <w:rsid w:val="00AE419E"/>
    <w:rsid w:val="00AF2B33"/>
    <w:rsid w:val="00AF2DE9"/>
    <w:rsid w:val="00AF3C2E"/>
    <w:rsid w:val="00AF4AF3"/>
    <w:rsid w:val="00AF5224"/>
    <w:rsid w:val="00B03937"/>
    <w:rsid w:val="00B103DC"/>
    <w:rsid w:val="00B1683F"/>
    <w:rsid w:val="00B20D0D"/>
    <w:rsid w:val="00B23723"/>
    <w:rsid w:val="00B330FC"/>
    <w:rsid w:val="00B412D2"/>
    <w:rsid w:val="00B4304C"/>
    <w:rsid w:val="00B436AC"/>
    <w:rsid w:val="00B4591B"/>
    <w:rsid w:val="00B523AA"/>
    <w:rsid w:val="00B55655"/>
    <w:rsid w:val="00B61943"/>
    <w:rsid w:val="00B62C2A"/>
    <w:rsid w:val="00B62EDC"/>
    <w:rsid w:val="00B65B76"/>
    <w:rsid w:val="00B66A80"/>
    <w:rsid w:val="00B72524"/>
    <w:rsid w:val="00B80113"/>
    <w:rsid w:val="00B8441C"/>
    <w:rsid w:val="00B861C4"/>
    <w:rsid w:val="00B92B3F"/>
    <w:rsid w:val="00B94B70"/>
    <w:rsid w:val="00BA168C"/>
    <w:rsid w:val="00BB6084"/>
    <w:rsid w:val="00BC47B9"/>
    <w:rsid w:val="00BD5FB3"/>
    <w:rsid w:val="00BD6694"/>
    <w:rsid w:val="00BD7322"/>
    <w:rsid w:val="00BE43D5"/>
    <w:rsid w:val="00BE5ED4"/>
    <w:rsid w:val="00BE6B87"/>
    <w:rsid w:val="00BE769F"/>
    <w:rsid w:val="00BF1A58"/>
    <w:rsid w:val="00BF62F9"/>
    <w:rsid w:val="00BF6C9D"/>
    <w:rsid w:val="00C040D6"/>
    <w:rsid w:val="00C10372"/>
    <w:rsid w:val="00C16DC1"/>
    <w:rsid w:val="00C20965"/>
    <w:rsid w:val="00C342BB"/>
    <w:rsid w:val="00C3541F"/>
    <w:rsid w:val="00C45084"/>
    <w:rsid w:val="00C53382"/>
    <w:rsid w:val="00C5476F"/>
    <w:rsid w:val="00C555D9"/>
    <w:rsid w:val="00C629CF"/>
    <w:rsid w:val="00C642C9"/>
    <w:rsid w:val="00C66058"/>
    <w:rsid w:val="00C66C0A"/>
    <w:rsid w:val="00C70A67"/>
    <w:rsid w:val="00C75151"/>
    <w:rsid w:val="00C80425"/>
    <w:rsid w:val="00C83464"/>
    <w:rsid w:val="00C8465C"/>
    <w:rsid w:val="00CA4262"/>
    <w:rsid w:val="00CB1ADC"/>
    <w:rsid w:val="00CC0826"/>
    <w:rsid w:val="00CC4357"/>
    <w:rsid w:val="00CC754B"/>
    <w:rsid w:val="00CD15FA"/>
    <w:rsid w:val="00CD2BCD"/>
    <w:rsid w:val="00CD7B1F"/>
    <w:rsid w:val="00CE06CD"/>
    <w:rsid w:val="00CE27C7"/>
    <w:rsid w:val="00CE32B1"/>
    <w:rsid w:val="00CE36D7"/>
    <w:rsid w:val="00CE76B7"/>
    <w:rsid w:val="00D01627"/>
    <w:rsid w:val="00D06765"/>
    <w:rsid w:val="00D154A1"/>
    <w:rsid w:val="00D15FDA"/>
    <w:rsid w:val="00D41B60"/>
    <w:rsid w:val="00D44CAF"/>
    <w:rsid w:val="00D50F6A"/>
    <w:rsid w:val="00D5246F"/>
    <w:rsid w:val="00D551E0"/>
    <w:rsid w:val="00D60B57"/>
    <w:rsid w:val="00D61C16"/>
    <w:rsid w:val="00D62697"/>
    <w:rsid w:val="00D667AB"/>
    <w:rsid w:val="00D71594"/>
    <w:rsid w:val="00D71630"/>
    <w:rsid w:val="00D765D7"/>
    <w:rsid w:val="00D825C3"/>
    <w:rsid w:val="00D92548"/>
    <w:rsid w:val="00D94EC0"/>
    <w:rsid w:val="00D95E6E"/>
    <w:rsid w:val="00D973F0"/>
    <w:rsid w:val="00DA1EBE"/>
    <w:rsid w:val="00DA30CC"/>
    <w:rsid w:val="00DA347A"/>
    <w:rsid w:val="00DA4610"/>
    <w:rsid w:val="00DC446A"/>
    <w:rsid w:val="00DC4600"/>
    <w:rsid w:val="00DC73AA"/>
    <w:rsid w:val="00DD65B2"/>
    <w:rsid w:val="00DD79F3"/>
    <w:rsid w:val="00DF1808"/>
    <w:rsid w:val="00DF3CDD"/>
    <w:rsid w:val="00DF5002"/>
    <w:rsid w:val="00E05436"/>
    <w:rsid w:val="00E05F33"/>
    <w:rsid w:val="00E17DFE"/>
    <w:rsid w:val="00E21887"/>
    <w:rsid w:val="00E25AA0"/>
    <w:rsid w:val="00E40BF6"/>
    <w:rsid w:val="00E40DC6"/>
    <w:rsid w:val="00E432ED"/>
    <w:rsid w:val="00E44A7D"/>
    <w:rsid w:val="00E668DC"/>
    <w:rsid w:val="00E67BF5"/>
    <w:rsid w:val="00E82A1C"/>
    <w:rsid w:val="00E9021C"/>
    <w:rsid w:val="00E9198F"/>
    <w:rsid w:val="00E94104"/>
    <w:rsid w:val="00EA3F41"/>
    <w:rsid w:val="00EA4844"/>
    <w:rsid w:val="00EA6C9F"/>
    <w:rsid w:val="00EB6D0E"/>
    <w:rsid w:val="00EC232D"/>
    <w:rsid w:val="00EC6A7C"/>
    <w:rsid w:val="00ED06F0"/>
    <w:rsid w:val="00ED1EB8"/>
    <w:rsid w:val="00ED39DD"/>
    <w:rsid w:val="00EF019D"/>
    <w:rsid w:val="00EF1792"/>
    <w:rsid w:val="00EF393C"/>
    <w:rsid w:val="00EF6335"/>
    <w:rsid w:val="00EF6345"/>
    <w:rsid w:val="00F1170C"/>
    <w:rsid w:val="00F11B2F"/>
    <w:rsid w:val="00F24060"/>
    <w:rsid w:val="00F3284E"/>
    <w:rsid w:val="00F41338"/>
    <w:rsid w:val="00F51761"/>
    <w:rsid w:val="00F539AF"/>
    <w:rsid w:val="00F544E5"/>
    <w:rsid w:val="00F75B9E"/>
    <w:rsid w:val="00F87B82"/>
    <w:rsid w:val="00F9431F"/>
    <w:rsid w:val="00FA3439"/>
    <w:rsid w:val="00FA5300"/>
    <w:rsid w:val="00FB1D88"/>
    <w:rsid w:val="00FB1FED"/>
    <w:rsid w:val="00FB6A13"/>
    <w:rsid w:val="00FC47ED"/>
    <w:rsid w:val="00FD25FF"/>
    <w:rsid w:val="00FE7675"/>
    <w:rsid w:val="00FE7D2F"/>
    <w:rsid w:val="00FF1635"/>
    <w:rsid w:val="00FF3203"/>
    <w:rsid w:val="00FF7FC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F8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Use Case List Paragraph,Liste couleur - Accent 11,Bullets,Liste couleur - Accent 12,References,Liste 1,Numbered List Paragraph,ReferencesCxSpLast,123 List Paragraph,Citation List,본문(내용),List Paragraph1"/>
    <w:basedOn w:val="Normal"/>
    <w:link w:val="ParagraphedelisteCar"/>
    <w:uiPriority w:val="34"/>
    <w:qFormat/>
    <w:rsid w:val="00834603"/>
    <w:pPr>
      <w:ind w:left="720"/>
      <w:contextualSpacing/>
    </w:pPr>
  </w:style>
  <w:style w:type="paragraph" w:styleId="Textedebulles">
    <w:name w:val="Balloon Text"/>
    <w:basedOn w:val="Normal"/>
    <w:link w:val="TextedebullesCar"/>
    <w:uiPriority w:val="99"/>
    <w:semiHidden/>
    <w:unhideWhenUsed/>
    <w:rsid w:val="00641AEB"/>
    <w:rPr>
      <w:rFonts w:ascii="Tahoma" w:hAnsi="Tahoma" w:cs="Tahoma"/>
      <w:sz w:val="16"/>
      <w:szCs w:val="16"/>
    </w:rPr>
  </w:style>
  <w:style w:type="character" w:customStyle="1" w:styleId="TextedebullesCar">
    <w:name w:val="Texte de bulles Car"/>
    <w:basedOn w:val="Policepardfaut"/>
    <w:link w:val="Textedebulles"/>
    <w:uiPriority w:val="99"/>
    <w:semiHidden/>
    <w:rsid w:val="00641AEB"/>
    <w:rPr>
      <w:rFonts w:ascii="Tahoma" w:eastAsia="Times New Roman" w:hAnsi="Tahoma" w:cs="Tahoma"/>
      <w:sz w:val="16"/>
      <w:szCs w:val="16"/>
      <w:lang w:eastAsia="fr-FR"/>
    </w:rPr>
  </w:style>
  <w:style w:type="table" w:styleId="Grilledutableau">
    <w:name w:val="Table Grid"/>
    <w:basedOn w:val="TableauNormal"/>
    <w:uiPriority w:val="59"/>
    <w:rsid w:val="000C72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D95E6E"/>
    <w:pPr>
      <w:tabs>
        <w:tab w:val="center" w:pos="4536"/>
        <w:tab w:val="right" w:pos="9072"/>
      </w:tabs>
    </w:pPr>
  </w:style>
  <w:style w:type="character" w:customStyle="1" w:styleId="En-tteCar">
    <w:name w:val="En-tête Car"/>
    <w:basedOn w:val="Policepardfaut"/>
    <w:link w:val="En-tte"/>
    <w:uiPriority w:val="99"/>
    <w:rsid w:val="00D95E6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95E6E"/>
    <w:pPr>
      <w:tabs>
        <w:tab w:val="center" w:pos="4536"/>
        <w:tab w:val="right" w:pos="9072"/>
      </w:tabs>
    </w:pPr>
  </w:style>
  <w:style w:type="character" w:customStyle="1" w:styleId="PieddepageCar">
    <w:name w:val="Pied de page Car"/>
    <w:basedOn w:val="Policepardfaut"/>
    <w:link w:val="Pieddepage"/>
    <w:uiPriority w:val="99"/>
    <w:rsid w:val="00D95E6E"/>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603C35"/>
    <w:rPr>
      <w:sz w:val="16"/>
      <w:szCs w:val="16"/>
    </w:rPr>
  </w:style>
  <w:style w:type="paragraph" w:styleId="Commentaire">
    <w:name w:val="annotation text"/>
    <w:basedOn w:val="Normal"/>
    <w:link w:val="CommentaireCar"/>
    <w:uiPriority w:val="99"/>
    <w:semiHidden/>
    <w:unhideWhenUsed/>
    <w:rsid w:val="00603C35"/>
    <w:pPr>
      <w:spacing w:after="220"/>
    </w:pPr>
    <w:rPr>
      <w:rFonts w:asciiTheme="minorHAnsi" w:eastAsiaTheme="minorEastAsia" w:hAnsiTheme="minorHAnsi" w:cstheme="minorBidi"/>
      <w:color w:val="1F497D" w:themeColor="text2"/>
      <w:sz w:val="20"/>
      <w:szCs w:val="20"/>
      <w:lang w:eastAsia="ja-JP"/>
    </w:rPr>
  </w:style>
  <w:style w:type="character" w:customStyle="1" w:styleId="CommentaireCar">
    <w:name w:val="Commentaire Car"/>
    <w:basedOn w:val="Policepardfaut"/>
    <w:link w:val="Commentaire"/>
    <w:uiPriority w:val="99"/>
    <w:semiHidden/>
    <w:rsid w:val="00603C35"/>
    <w:rPr>
      <w:rFonts w:eastAsiaTheme="minorEastAsia"/>
      <w:color w:val="1F497D" w:themeColor="text2"/>
      <w:sz w:val="20"/>
      <w:szCs w:val="20"/>
      <w:lang w:eastAsia="ja-JP"/>
    </w:rPr>
  </w:style>
  <w:style w:type="character" w:customStyle="1" w:styleId="ParagraphedelisteCar">
    <w:name w:val="Paragraphe de liste Car"/>
    <w:aliases w:val="List Paragraph (numbered (a)) Car,Use Case List Paragraph Car,Liste couleur - Accent 11 Car,Bullets Car,Liste couleur - Accent 12 Car,References Car,Liste 1 Car,Numbered List Paragraph Car,ReferencesCxSpLast Car,Citation List Car"/>
    <w:link w:val="Paragraphedeliste"/>
    <w:uiPriority w:val="34"/>
    <w:qFormat/>
    <w:locked/>
    <w:rsid w:val="00603C35"/>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rsid w:val="00215E23"/>
    <w:rPr>
      <w:sz w:val="20"/>
      <w:szCs w:val="20"/>
    </w:rPr>
  </w:style>
  <w:style w:type="character" w:customStyle="1" w:styleId="NotedefinCar">
    <w:name w:val="Note de fin Car"/>
    <w:basedOn w:val="Policepardfaut"/>
    <w:link w:val="Notedefin"/>
    <w:uiPriority w:val="99"/>
    <w:semiHidden/>
    <w:rsid w:val="00215E23"/>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215E23"/>
    <w:rPr>
      <w:vertAlign w:val="superscript"/>
    </w:rPr>
  </w:style>
  <w:style w:type="paragraph" w:styleId="Objetducommentaire">
    <w:name w:val="annotation subject"/>
    <w:basedOn w:val="Commentaire"/>
    <w:next w:val="Commentaire"/>
    <w:link w:val="ObjetducommentaireCar"/>
    <w:uiPriority w:val="99"/>
    <w:semiHidden/>
    <w:unhideWhenUsed/>
    <w:rsid w:val="00D01627"/>
    <w:pPr>
      <w:spacing w:after="0"/>
    </w:pPr>
    <w:rPr>
      <w:rFonts w:ascii="Times New Roman" w:eastAsia="Times New Roman" w:hAnsi="Times New Roman" w:cs="Times New Roman"/>
      <w:b/>
      <w:bCs/>
      <w:color w:val="auto"/>
      <w:lang w:eastAsia="fr-FR"/>
    </w:rPr>
  </w:style>
  <w:style w:type="character" w:customStyle="1" w:styleId="ObjetducommentaireCar">
    <w:name w:val="Objet du commentaire Car"/>
    <w:basedOn w:val="CommentaireCar"/>
    <w:link w:val="Objetducommentaire"/>
    <w:uiPriority w:val="99"/>
    <w:semiHidden/>
    <w:rsid w:val="00D01627"/>
    <w:rPr>
      <w:rFonts w:ascii="Times New Roman" w:eastAsia="Times New Roman" w:hAnsi="Times New Roman" w:cs="Times New Roman"/>
      <w:b/>
      <w:bCs/>
      <w:color w:val="1F497D" w:themeColor="text2"/>
      <w:sz w:val="20"/>
      <w:szCs w:val="20"/>
      <w:lang w:eastAsia="fr-FR"/>
    </w:rPr>
  </w:style>
  <w:style w:type="character" w:styleId="Lienhypertexte">
    <w:name w:val="Hyperlink"/>
    <w:basedOn w:val="Policepardfaut"/>
    <w:uiPriority w:val="99"/>
    <w:unhideWhenUsed/>
    <w:rsid w:val="0086459C"/>
    <w:rPr>
      <w:color w:val="0000FF" w:themeColor="hyperlink"/>
      <w:u w:val="single"/>
    </w:rPr>
  </w:style>
  <w:style w:type="character" w:customStyle="1" w:styleId="UnresolvedMention">
    <w:name w:val="Unresolved Mention"/>
    <w:basedOn w:val="Policepardfaut"/>
    <w:uiPriority w:val="99"/>
    <w:semiHidden/>
    <w:unhideWhenUsed/>
    <w:rsid w:val="0086459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4107642">
      <w:bodyDiv w:val="1"/>
      <w:marLeft w:val="0"/>
      <w:marRight w:val="0"/>
      <w:marTop w:val="0"/>
      <w:marBottom w:val="0"/>
      <w:divBdr>
        <w:top w:val="none" w:sz="0" w:space="0" w:color="auto"/>
        <w:left w:val="none" w:sz="0" w:space="0" w:color="auto"/>
        <w:bottom w:val="none" w:sz="0" w:space="0" w:color="auto"/>
        <w:right w:val="none" w:sz="0" w:space="0" w:color="auto"/>
      </w:divBdr>
    </w:div>
    <w:div w:id="1328554591">
      <w:bodyDiv w:val="1"/>
      <w:marLeft w:val="0"/>
      <w:marRight w:val="0"/>
      <w:marTop w:val="0"/>
      <w:marBottom w:val="0"/>
      <w:divBdr>
        <w:top w:val="none" w:sz="0" w:space="0" w:color="auto"/>
        <w:left w:val="none" w:sz="0" w:space="0" w:color="auto"/>
        <w:bottom w:val="none" w:sz="0" w:space="0" w:color="auto"/>
        <w:right w:val="none" w:sz="0" w:space="0" w:color="auto"/>
      </w:divBdr>
      <w:divsChild>
        <w:div w:id="1927491636">
          <w:marLeft w:val="0"/>
          <w:marRight w:val="0"/>
          <w:marTop w:val="0"/>
          <w:marBottom w:val="0"/>
          <w:divBdr>
            <w:top w:val="none" w:sz="0" w:space="0" w:color="auto"/>
            <w:left w:val="none" w:sz="0" w:space="0" w:color="auto"/>
            <w:bottom w:val="none" w:sz="0" w:space="0" w:color="auto"/>
            <w:right w:val="none" w:sz="0" w:space="0" w:color="auto"/>
          </w:divBdr>
          <w:divsChild>
            <w:div w:id="10942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9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_prospective@tunisiaexport.t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B5041-7BE2-49D0-A369-07D35A12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4150</Words>
  <Characters>22825</Characters>
  <Application>Microsoft Office Word</Application>
  <DocSecurity>0</DocSecurity>
  <Lines>190</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HBB-HAMMAMI</dc:creator>
  <cp:lastModifiedBy>Utilisateur Windows</cp:lastModifiedBy>
  <cp:revision>2</cp:revision>
  <cp:lastPrinted>2016-07-14T06:24:00Z</cp:lastPrinted>
  <dcterms:created xsi:type="dcterms:W3CDTF">2019-05-19T20:59:00Z</dcterms:created>
  <dcterms:modified xsi:type="dcterms:W3CDTF">2019-05-19T20:59:00Z</dcterms:modified>
</cp:coreProperties>
</file>